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0"/>
        </w:numPr>
        <w:rPr>
          <w:rFonts w:ascii="Arial Narrow" w:hAnsi="Arial Narrow"/>
          <w:color w:val="auto"/>
          <w:sz w:val="22"/>
          <w:szCs w:val="22"/>
        </w:rPr>
      </w:pPr>
      <w:bookmarkStart w:id="16" w:name="_GoBack"/>
      <w:bookmarkEnd w:id="16"/>
      <w:bookmarkStart w:id="0" w:name="_Toc20859731"/>
      <w:bookmarkStart w:id="1" w:name="_Toc20860264"/>
      <w:bookmarkStart w:id="2" w:name="_Toc24013020"/>
      <w:bookmarkStart w:id="3" w:name="_Toc23774359"/>
      <w:bookmarkStart w:id="4" w:name="_Toc20860798"/>
      <w:bookmarkStart w:id="5" w:name="_Toc471816104"/>
      <w:bookmarkStart w:id="6" w:name="_Toc471815045"/>
      <w:bookmarkStart w:id="7" w:name="_Toc471815688"/>
      <w:bookmarkStart w:id="8" w:name="_Toc474741740"/>
      <w:bookmarkStart w:id="9" w:name="_Toc474741898"/>
      <w:bookmarkStart w:id="10" w:name="_Toc474742056"/>
      <w:bookmarkStart w:id="11" w:name="_Toc471815948"/>
      <w:bookmarkStart w:id="12" w:name="_Toc471815533"/>
      <w:bookmarkStart w:id="13" w:name="_Ref509914401"/>
      <w:bookmarkStart w:id="14" w:name="_Toc474742213"/>
      <w:bookmarkStart w:id="15" w:name="_Toc474742546"/>
      <w:r>
        <w:t>APPENDIX FF</w:t>
      </w:r>
      <w:r>
        <w:br w:type="textWrapping"/>
      </w:r>
      <w:r>
        <w:rPr>
          <w:color w:val="auto"/>
          <w:sz w:val="22"/>
          <w:szCs w:val="22"/>
        </w:rPr>
        <w:t>SYSTEMATIC REVIEW FORM</w:t>
      </w:r>
      <w:bookmarkEnd w:id="0"/>
      <w:bookmarkEnd w:id="1"/>
      <w:bookmarkEnd w:id="2"/>
      <w:bookmarkEnd w:id="3"/>
      <w:bookmarkEnd w:id="4"/>
      <w:r>
        <w:rPr>
          <w:color w:val="auto"/>
          <w:sz w:val="22"/>
          <w:szCs w:val="22"/>
        </w:rPr>
        <w:t xml:space="preserve"> </w:t>
      </w:r>
      <w:bookmarkEnd w:id="5"/>
      <w:bookmarkEnd w:id="6"/>
      <w:bookmarkEnd w:id="7"/>
      <w:bookmarkEnd w:id="8"/>
      <w:bookmarkEnd w:id="9"/>
      <w:bookmarkEnd w:id="10"/>
      <w:bookmarkEnd w:id="11"/>
      <w:bookmarkEnd w:id="12"/>
      <w:bookmarkEnd w:id="13"/>
      <w:bookmarkEnd w:id="14"/>
      <w:bookmarkEnd w:id="15"/>
    </w:p>
    <w:p/>
    <w:p>
      <w:pPr>
        <w:pStyle w:val="9"/>
        <w:rPr>
          <w:rFonts w:ascii="Arial" w:hAnsi="Arial" w:cs="Arial"/>
          <w:sz w:val="22"/>
          <w:szCs w:val="22"/>
        </w:rPr>
      </w:pPr>
    </w:p>
    <w:p>
      <w:pPr>
        <w:autoSpaceDE w:val="0"/>
        <w:autoSpaceDN w:val="0"/>
        <w:adjustRightInd w:val="0"/>
        <w:jc w:val="right"/>
        <w:rPr>
          <w:rFonts w:ascii="Arial" w:hAnsi="Arial" w:cs="Arial"/>
          <w:b/>
          <w:bCs/>
        </w:rPr>
      </w:pPr>
      <w:r>
        <w:rPr>
          <w:rFonts w:ascii="Arial" w:hAnsi="Arial" w:cs="Arial"/>
          <w:b/>
          <w:bCs/>
        </w:rPr>
        <w:t>CPR183/F14</w:t>
      </w:r>
    </w:p>
    <w:p>
      <w:pPr>
        <w:autoSpaceDE w:val="0"/>
        <w:autoSpaceDN w:val="0"/>
        <w:adjustRightInd w:val="0"/>
        <w:jc w:val="center"/>
        <w:rPr>
          <w:rFonts w:ascii="Arial" w:hAnsi="Arial" w:cs="Arial"/>
          <w:b/>
          <w:bCs/>
        </w:rPr>
      </w:pPr>
      <w:r>
        <w:rPr>
          <w:rFonts w:ascii="Arial" w:hAnsi="Arial" w:cs="Arial"/>
          <w:b/>
          <w:bCs/>
        </w:rPr>
        <w:t>KENYA BUREAU OF STANDARDS</w:t>
      </w:r>
    </w:p>
    <w:p>
      <w:pPr>
        <w:autoSpaceDE w:val="0"/>
        <w:autoSpaceDN w:val="0"/>
        <w:adjustRightInd w:val="0"/>
        <w:jc w:val="center"/>
        <w:rPr>
          <w:rFonts w:ascii="Arial" w:hAnsi="Arial" w:cs="Arial"/>
          <w:b/>
          <w:b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3963"/>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8"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b/>
              </w:rPr>
            </w:pPr>
            <w:r>
              <w:rPr>
                <w:rFonts w:ascii="Arial" w:hAnsi="Arial" w:cs="Arial"/>
                <w:b/>
              </w:rPr>
              <w:t>Document Type:</w:t>
            </w:r>
          </w:p>
        </w:tc>
        <w:tc>
          <w:tcPr>
            <w:tcW w:w="6871" w:type="dxa"/>
            <w:gridSpan w:val="2"/>
            <w:tcBorders>
              <w:top w:val="single" w:color="auto" w:sz="4" w:space="0"/>
              <w:left w:val="single" w:color="auto" w:sz="4" w:space="0"/>
              <w:bottom w:val="single" w:color="auto" w:sz="4" w:space="0"/>
              <w:right w:val="single" w:color="auto" w:sz="4" w:space="0"/>
            </w:tcBorders>
          </w:tcPr>
          <w:p>
            <w:pPr>
              <w:spacing w:line="259" w:lineRule="auto"/>
              <w:rPr>
                <w:rFonts w:ascii="Arial" w:hAnsi="Arial" w:cs="Arial"/>
                <w:b/>
                <w:bCs/>
              </w:rPr>
            </w:pPr>
            <w:r>
              <w:rPr>
                <w:rFonts w:ascii="Arial" w:hAnsi="Arial" w:cs="Arial"/>
                <w:b/>
                <w:bCs/>
              </w:rPr>
              <w:t>Systematic Review Questionnaire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148" w:type="dxa"/>
            <w:vMerge w:val="restart"/>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b/>
              </w:rPr>
            </w:pPr>
            <w:r>
              <w:rPr>
                <w:rFonts w:ascii="Arial" w:hAnsi="Arial" w:cs="Arial"/>
                <w:b/>
              </w:rPr>
              <w:t>Dates:</w:t>
            </w:r>
          </w:p>
        </w:tc>
        <w:tc>
          <w:tcPr>
            <w:tcW w:w="3963"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rPr>
            </w:pPr>
            <w:r>
              <w:rPr>
                <w:rFonts w:ascii="Arial" w:hAnsi="Arial" w:cs="Arial"/>
              </w:rPr>
              <w:t>Circulation date</w:t>
            </w:r>
          </w:p>
        </w:tc>
        <w:tc>
          <w:tcPr>
            <w:tcW w:w="2908"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rPr>
            </w:pPr>
            <w:r>
              <w:rPr>
                <w:rFonts w:ascii="Arial" w:hAnsi="Arial" w:cs="Arial"/>
              </w:rPr>
              <w:t>Closing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0" w:type="auto"/>
            <w:vMerge w:val="continue"/>
            <w:vAlign w:val="center"/>
          </w:tcPr>
          <w:p>
            <w:pPr>
              <w:tabs>
                <w:tab w:val="center" w:pos="4320"/>
                <w:tab w:val="right" w:pos="8640"/>
              </w:tabs>
              <w:rPr>
                <w:rFonts w:ascii="Arial" w:hAnsi="Arial" w:cs="Arial"/>
                <w:b/>
              </w:rPr>
            </w:pPr>
          </w:p>
        </w:tc>
        <w:tc>
          <w:tcPr>
            <w:tcW w:w="3963"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rPr>
            </w:pPr>
            <w:r>
              <w:rPr>
                <w:rFonts w:ascii="Arial" w:hAnsi="Arial" w:cs="Arial"/>
                <w:b/>
              </w:rPr>
              <w:t>05/02/2024</w:t>
            </w:r>
          </w:p>
        </w:tc>
        <w:tc>
          <w:tcPr>
            <w:tcW w:w="2908"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rPr>
            </w:pPr>
            <w:r>
              <w:rPr>
                <w:rFonts w:ascii="Arial" w:hAnsi="Arial" w:cs="Arial"/>
                <w:b/>
              </w:rPr>
              <w:t>07/03/2024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8"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b/>
              </w:rPr>
            </w:pPr>
            <w:r>
              <w:rPr>
                <w:rFonts w:ascii="Arial" w:hAnsi="Arial" w:cs="Arial"/>
                <w:b/>
              </w:rPr>
              <w:t>TC Secretary</w:t>
            </w:r>
          </w:p>
        </w:tc>
        <w:tc>
          <w:tcPr>
            <w:tcW w:w="6871" w:type="dxa"/>
            <w:gridSpan w:val="2"/>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rPr>
            </w:pPr>
            <w:r>
              <w:rPr>
                <w:rFonts w:ascii="Arial" w:hAnsi="Arial" w:cs="Arial"/>
                <w:bCs/>
              </w:rPr>
              <w:t xml:space="preserve">This form shall be filled, signed and returned to Kenya Bureau of Standards for the attention of </w:t>
            </w:r>
            <w:r>
              <w:rPr>
                <w:rFonts w:ascii="Arial" w:hAnsi="Arial" w:cs="Arial"/>
                <w:b/>
                <w:bCs/>
              </w:rPr>
              <w:t xml:space="preserve"> Albert Nyagechi (nyagechia@kebs.org )</w:t>
            </w:r>
          </w:p>
        </w:tc>
      </w:tr>
    </w:tbl>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The Kenya Bureau of Standards is in the process of reviewing the Kenya Standard(s) as detailed in the attached list of Kenya Standard(s) for Systematic Review.</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 xml:space="preserve">We are therefore seeking views from potential users in respect of relevance and effectiveness of the attached standard(s) in addressing current market needs, regulatory needs and scientific and technological development.  </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The Standard(s) are available at the Kenya Bureau of Standards Information Centre.  Please tick (mark) and fill your preference of the listed option.  (If the spaces provided are not enough, please attach a separate sheet of paper).</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KS Number(s) of Standard(s) :…………………………...……………………………………(In case of confirmation you may use one form, otherwise Fill in for each standard separately)</w:t>
      </w: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r>
        <w:rPr>
          <w:rFonts w:ascii="Arial" w:hAnsi="Arial" w:cs="Arial"/>
        </w:rPr>
        <w:t>Please indicate your choice out of the following actions which you prefer to be taken on this Kenya Standard.</w:t>
      </w:r>
    </w:p>
    <w:p>
      <w:pPr>
        <w:autoSpaceDE w:val="0"/>
        <w:autoSpaceDN w:val="0"/>
        <w:adjustRightInd w:val="0"/>
        <w:jc w:val="both"/>
        <w:rPr>
          <w:rFonts w:ascii="Arial" w:hAnsi="Arial" w:cs="Arial"/>
        </w:rPr>
      </w:pPr>
    </w:p>
    <w:p>
      <w:pPr>
        <w:tabs>
          <w:tab w:val="left" w:pos="2160"/>
        </w:tabs>
        <w:autoSpaceDE w:val="0"/>
        <w:autoSpaceDN w:val="0"/>
        <w:adjustRightInd w:val="0"/>
        <w:rPr>
          <w:rFonts w:ascii="Arial" w:hAnsi="Arial" w:cs="Arial"/>
        </w:rPr>
      </w:pPr>
      <w:r>
        <w:rPr>
          <w:rFonts w:ascii="Arial" w:hAnsi="Arial" w:cs="Arial"/>
        </w:rPr>
        <w:t>CONFIRMATION</w:t>
      </w:r>
      <w:r>
        <w:rPr>
          <w:rFonts w:ascii="Arial" w:hAnsi="Arial" w:cs="Arial"/>
        </w:rPr>
        <w:tab/>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p>
    <w:p>
      <w:pPr>
        <w:tabs>
          <w:tab w:val="left" w:pos="2160"/>
        </w:tabs>
        <w:autoSpaceDE w:val="0"/>
        <w:autoSpaceDN w:val="0"/>
        <w:adjustRightInd w:val="0"/>
        <w:rPr>
          <w:rFonts w:ascii="Arial" w:hAnsi="Arial" w:cs="Arial"/>
        </w:rPr>
      </w:pPr>
    </w:p>
    <w:p>
      <w:pPr>
        <w:tabs>
          <w:tab w:val="left" w:pos="2160"/>
        </w:tabs>
        <w:autoSpaceDE w:val="0"/>
        <w:autoSpaceDN w:val="0"/>
        <w:adjustRightInd w:val="0"/>
        <w:rPr>
          <w:rFonts w:ascii="Arial" w:hAnsi="Arial" w:cs="Arial"/>
        </w:rPr>
      </w:pPr>
      <w:r>
        <w:rPr>
          <w:rFonts w:ascii="Arial" w:hAnsi="Arial" w:cs="Arial"/>
        </w:rPr>
        <w:t>REVISION</w:t>
      </w:r>
      <w:r>
        <w:rPr>
          <w:rFonts w:ascii="Arial" w:hAnsi="Arial" w:cs="Arial"/>
        </w:rPr>
        <w:tab/>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p>
    <w:p>
      <w:pPr>
        <w:tabs>
          <w:tab w:val="left" w:pos="2160"/>
        </w:tabs>
        <w:rPr>
          <w:rFonts w:ascii="Arial" w:hAnsi="Arial" w:cs="Arial"/>
        </w:rPr>
      </w:pPr>
    </w:p>
    <w:p>
      <w:pPr>
        <w:tabs>
          <w:tab w:val="left" w:pos="2160"/>
        </w:tabs>
        <w:autoSpaceDE w:val="0"/>
        <w:autoSpaceDN w:val="0"/>
        <w:adjustRightInd w:val="0"/>
        <w:rPr>
          <w:rFonts w:ascii="Arial" w:hAnsi="Arial" w:cs="Arial"/>
        </w:rPr>
      </w:pPr>
      <w:r>
        <w:rPr>
          <w:rFonts w:ascii="Arial" w:hAnsi="Arial" w:cs="Arial"/>
        </w:rPr>
        <w:t>AMENDMENT</w:t>
      </w:r>
      <w:r>
        <w:rPr>
          <w:rFonts w:ascii="Arial" w:hAnsi="Arial" w:cs="Arial"/>
        </w:rPr>
        <w:tab/>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p>
    <w:p>
      <w:pPr>
        <w:tabs>
          <w:tab w:val="left" w:pos="2160"/>
        </w:tabs>
        <w:autoSpaceDE w:val="0"/>
        <w:autoSpaceDN w:val="0"/>
        <w:adjustRightInd w:val="0"/>
        <w:rPr>
          <w:rFonts w:ascii="Arial" w:hAnsi="Arial" w:cs="Arial"/>
        </w:rPr>
      </w:pPr>
    </w:p>
    <w:p>
      <w:pPr>
        <w:tabs>
          <w:tab w:val="left" w:pos="2160"/>
        </w:tabs>
        <w:autoSpaceDE w:val="0"/>
        <w:autoSpaceDN w:val="0"/>
        <w:adjustRightInd w:val="0"/>
        <w:rPr>
          <w:rFonts w:ascii="Arial" w:hAnsi="Arial" w:cs="Arial"/>
        </w:rPr>
      </w:pPr>
      <w:r>
        <w:rPr>
          <w:rFonts w:ascii="Arial" w:hAnsi="Arial" w:cs="Arial"/>
        </w:rPr>
        <w:t>WITHDRAWAL</w:t>
      </w:r>
      <w:r>
        <w:rPr>
          <w:rFonts w:ascii="Arial" w:hAnsi="Arial" w:cs="Arial"/>
        </w:rPr>
        <w:tab/>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p>
    <w:p>
      <w:pPr>
        <w:autoSpaceDE w:val="0"/>
        <w:autoSpaceDN w:val="0"/>
        <w:adjustRightInd w:val="0"/>
        <w:rPr>
          <w:rFonts w:ascii="Arial" w:hAnsi="Arial" w:cs="Arial"/>
        </w:rPr>
      </w:pPr>
      <w:r>
        <w:rPr>
          <w:rFonts w:ascii="Arial" w:hAnsi="Arial" w:cs="Arial"/>
        </w:rPr>
        <w:t xml:space="preserve">    </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Justification for revision, amendment or withdrawal (cite specific clauses and wording preferred):</w:t>
      </w:r>
    </w:p>
    <w:p>
      <w:pPr>
        <w:autoSpaceDE w:val="0"/>
        <w:autoSpaceDN w:val="0"/>
        <w:adjustRightInd w:val="0"/>
        <w:rPr>
          <w:rFonts w:ascii="Arial" w:hAnsi="Arial" w:cs="Arial"/>
        </w:rPr>
      </w:pPr>
      <w:r>
        <w:rPr>
          <w:rFonts w:ascii="Arial" w:hAnsi="Arial" w:cs="Arial"/>
        </w:rPr>
        <w:t xml:space="preserve">……………………………………………………………………………………………………………………………………………………………………………………………………………………………………………………………………………………………………………………………………………………………………………………………………………………………………………………………………………………………… </w:t>
      </w: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Name and (of respondent)………………………………………………          Position…………………</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Signature: …………………………………………………….</w:t>
      </w:r>
    </w:p>
    <w:p>
      <w:pPr>
        <w:tabs>
          <w:tab w:val="right" w:leader="dot" w:pos="9000"/>
        </w:tabs>
        <w:autoSpaceDE w:val="0"/>
        <w:autoSpaceDN w:val="0"/>
        <w:adjustRightInd w:val="0"/>
        <w:rPr>
          <w:rFonts w:ascii="Arial" w:hAnsi="Arial" w:cs="Arial"/>
        </w:rPr>
      </w:pPr>
    </w:p>
    <w:p>
      <w:pPr>
        <w:tabs>
          <w:tab w:val="right" w:leader="dot" w:pos="9000"/>
        </w:tabs>
        <w:autoSpaceDE w:val="0"/>
        <w:autoSpaceDN w:val="0"/>
        <w:adjustRightInd w:val="0"/>
        <w:rPr>
          <w:rFonts w:ascii="Arial" w:hAnsi="Arial" w:cs="Arial"/>
        </w:rPr>
      </w:pPr>
      <w:r>
        <w:rPr>
          <w:rFonts w:ascii="Arial" w:hAnsi="Arial" w:cs="Arial"/>
        </w:rPr>
        <w:t xml:space="preserve">On behalf of: </w:t>
      </w:r>
      <w:r>
        <w:rPr>
          <w:rFonts w:ascii="Arial" w:hAnsi="Arial" w:cs="Arial"/>
        </w:rPr>
        <w:tab/>
      </w:r>
      <w:r>
        <w:rPr>
          <w:rFonts w:ascii="Arial" w:hAnsi="Arial" w:cs="Arial"/>
        </w:rPr>
        <w:t>(Name of organization)</w:t>
      </w:r>
    </w:p>
    <w:p>
      <w:pPr>
        <w:tabs>
          <w:tab w:val="right" w:leader="dot" w:pos="9000"/>
        </w:tabs>
        <w:autoSpaceDE w:val="0"/>
        <w:autoSpaceDN w:val="0"/>
        <w:adjustRightInd w:val="0"/>
        <w:rPr>
          <w:rFonts w:ascii="Arial" w:hAnsi="Arial" w:cs="Arial"/>
        </w:rPr>
      </w:pPr>
    </w:p>
    <w:p>
      <w:pPr>
        <w:tabs>
          <w:tab w:val="right" w:leader="dot" w:pos="9000"/>
        </w:tabs>
        <w:autoSpaceDE w:val="0"/>
        <w:autoSpaceDN w:val="0"/>
        <w:adjustRightInd w:val="0"/>
        <w:rPr>
          <w:rFonts w:ascii="Arial" w:hAnsi="Arial" w:cs="Arial"/>
        </w:rPr>
      </w:pPr>
      <w:r>
        <w:rPr>
          <w:rFonts w:ascii="Arial" w:hAnsi="Arial" w:cs="Arial"/>
        </w:rPr>
        <w:t>Date:</w:t>
      </w:r>
      <w:r>
        <w:rPr>
          <w:rFonts w:ascii="Arial" w:hAnsi="Arial" w:cs="Arial"/>
        </w:rPr>
        <w:tab/>
      </w:r>
    </w:p>
    <w:p>
      <w:pPr>
        <w:tabs>
          <w:tab w:val="right" w:leader="dot" w:pos="9000"/>
        </w:tabs>
        <w:autoSpaceDE w:val="0"/>
        <w:autoSpaceDN w:val="0"/>
        <w:adjustRightInd w:val="0"/>
        <w:rPr>
          <w:rFonts w:ascii="Arial" w:hAnsi="Arial" w:cs="Arial"/>
        </w:rPr>
      </w:pPr>
    </w:p>
    <w:p>
      <w:pPr>
        <w:tabs>
          <w:tab w:val="right" w:leader="dot" w:pos="3600"/>
        </w:tabs>
        <w:autoSpaceDE w:val="0"/>
        <w:autoSpaceDN w:val="0"/>
        <w:adjustRightInd w:val="0"/>
        <w:rPr>
          <w:rFonts w:ascii="Arial" w:hAnsi="Arial" w:cs="Arial"/>
          <w:bCs/>
        </w:rPr>
      </w:pPr>
      <w:r>
        <w:rPr>
          <w:rFonts w:ascii="Arial" w:hAnsi="Arial" w:cs="Arial"/>
          <w:b/>
          <w:bCs/>
        </w:rPr>
        <w:t xml:space="preserve">NOTE:  </w:t>
      </w:r>
      <w:r>
        <w:rPr>
          <w:rFonts w:ascii="Arial" w:hAnsi="Arial" w:cs="Arial"/>
          <w:bCs/>
        </w:rPr>
        <w:t xml:space="preserve">Absence of any reply or comments shall be deemed to be an acceptance of the proposal for confirmation and </w:t>
      </w:r>
      <w:r>
        <w:rPr>
          <w:rFonts w:ascii="Arial" w:hAnsi="Arial" w:cs="Arial"/>
          <w:b/>
        </w:rPr>
        <w:t>shall constitute an approval vote</w:t>
      </w:r>
      <w:r>
        <w:rPr>
          <w:rFonts w:ascii="Arial" w:hAnsi="Arial" w:cs="Arial"/>
          <w:bCs/>
        </w:rPr>
        <w:t xml:space="preserve">. </w:t>
      </w:r>
    </w:p>
    <w:p>
      <w:pPr>
        <w:rPr>
          <w:rFonts w:ascii="Verdana" w:hAnsi="Verdana"/>
          <w:color w:val="000000"/>
          <w:sz w:val="16"/>
          <w:szCs w:val="16"/>
        </w:rPr>
      </w:pPr>
    </w:p>
    <w:p>
      <w:pPr>
        <w:tabs>
          <w:tab w:val="right" w:leader="dot" w:pos="3600"/>
        </w:tabs>
        <w:autoSpaceDE w:val="0"/>
        <w:autoSpaceDN w:val="0"/>
        <w:adjustRightInd w:val="0"/>
        <w:rPr>
          <w:rFonts w:ascii="Arial" w:hAnsi="Arial" w:cs="Arial"/>
          <w:b/>
          <w:u w:val="single"/>
        </w:rPr>
      </w:pPr>
      <w:r>
        <w:rPr>
          <w:rFonts w:ascii="Arial" w:hAnsi="Arial" w:cs="Arial"/>
          <w:b/>
          <w:u w:val="single"/>
        </w:rPr>
        <w:t>List of Kenya Standards for Systematic Review</w:t>
      </w:r>
    </w:p>
    <w:p>
      <w:pPr>
        <w:tabs>
          <w:tab w:val="right" w:leader="dot" w:pos="3600"/>
        </w:tabs>
        <w:autoSpaceDE w:val="0"/>
        <w:autoSpaceDN w:val="0"/>
        <w:adjustRightInd w:val="0"/>
        <w:rPr>
          <w:rFonts w:ascii="Arial" w:hAnsi="Arial" w:cs="Arial"/>
          <w:b/>
          <w:u w:val="single"/>
        </w:rPr>
      </w:pPr>
    </w:p>
    <w:p>
      <w:pPr>
        <w:rPr>
          <w:rStyle w:val="7"/>
          <w:b w:val="0"/>
          <w:bCs w:val="0"/>
          <w:sz w:val="24"/>
          <w:szCs w:val="24"/>
        </w:rPr>
      </w:pPr>
      <w:r>
        <w:rPr>
          <w:rFonts w:ascii="Arial" w:hAnsi="Arial" w:cs="Arial"/>
          <w:b/>
          <w:bCs/>
        </w:rPr>
        <w:t xml:space="preserve">KEBS TC 039: </w:t>
      </w:r>
      <w:r>
        <w:rPr>
          <w:rFonts w:ascii="Calibri" w:hAnsi="Calibri" w:cs="Calibri"/>
          <w:b/>
          <w:color w:val="000000"/>
          <w:sz w:val="22"/>
          <w:szCs w:val="22"/>
        </w:rPr>
        <w:t>GRAPHICAL TECHNOLOGY</w:t>
      </w:r>
    </w:p>
    <w:p>
      <w:pPr>
        <w:tabs>
          <w:tab w:val="right" w:leader="dot" w:pos="3600"/>
        </w:tabs>
        <w:autoSpaceDE w:val="0"/>
        <w:autoSpaceDN w:val="0"/>
        <w:adjustRightInd w:val="0"/>
        <w:rPr>
          <w:rFonts w:ascii="Arial" w:hAnsi="Arial" w:cs="Arial"/>
          <w:bCs/>
        </w:rPr>
      </w:pPr>
    </w:p>
    <w:tbl>
      <w:tblPr>
        <w:tblStyle w:val="3"/>
        <w:tblW w:w="54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387"/>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r>
              <w:t>S/N</w:t>
            </w:r>
          </w:p>
        </w:tc>
        <w:tc>
          <w:tcPr>
            <w:tcW w:w="1184" w:type="pct"/>
            <w:shd w:val="clear" w:color="auto" w:fill="auto"/>
            <w:noWrap/>
          </w:tcPr>
          <w:p/>
        </w:tc>
        <w:tc>
          <w:tcPr>
            <w:tcW w:w="3417" w:type="pct"/>
            <w:shd w:val="clear" w:color="auto" w:fill="auto"/>
            <w:noWra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Arial Narrow" w:hAnsi="Arial Narrow" w:cs="Calibri"/>
                <w:sz w:val="24"/>
                <w:szCs w:val="24"/>
              </w:rPr>
            </w:pPr>
            <w:r>
              <w:rPr>
                <w:rFonts w:ascii="Arial Narrow" w:hAnsi="Arial Narrow" w:cs="Tahoma"/>
                <w:bCs/>
                <w:color w:val="000000"/>
                <w:sz w:val="24"/>
                <w:szCs w:val="24"/>
              </w:rPr>
              <w:t>KS ISO 9957-3:1997</w:t>
            </w:r>
          </w:p>
        </w:tc>
        <w:tc>
          <w:tcPr>
            <w:tcW w:w="3417" w:type="pct"/>
            <w:shd w:val="clear" w:color="auto" w:fill="auto"/>
            <w:noWrap/>
          </w:tcPr>
          <w:p>
            <w:pPr>
              <w:rPr>
                <w:rFonts w:ascii="Arial Narrow" w:hAnsi="Arial Narrow" w:cs="Arial"/>
                <w:sz w:val="24"/>
                <w:szCs w:val="24"/>
              </w:rPr>
            </w:pPr>
            <w:r>
              <w:rPr>
                <w:rFonts w:ascii="Arial Narrow" w:hAnsi="Arial Narrow" w:cs="Tahoma"/>
                <w:bCs/>
                <w:color w:val="000000"/>
                <w:sz w:val="24"/>
                <w:szCs w:val="24"/>
              </w:rPr>
              <w:t>Fluid draughting media</w:t>
            </w:r>
            <w:r>
              <w:rPr>
                <w:rFonts w:ascii="Arial Narrow" w:hAnsi="Arial Narrow" w:cs="Tahoma"/>
                <w:bCs/>
                <w:color w:val="000000"/>
                <w:sz w:val="24"/>
                <w:szCs w:val="24"/>
              </w:rPr>
              <w:br w:type="textWrapping"/>
            </w:r>
            <w:r>
              <w:rPr>
                <w:rFonts w:ascii="Arial Narrow" w:hAnsi="Arial Narrow" w:cs="Tahoma"/>
                <w:bCs/>
                <w:color w:val="000000"/>
                <w:sz w:val="24"/>
                <w:szCs w:val="24"/>
              </w:rPr>
              <w:t>Part 3:</w:t>
            </w:r>
            <w:r>
              <w:rPr>
                <w:rFonts w:ascii="Arial Narrow" w:hAnsi="Arial Narrow" w:cs="Tahoma"/>
                <w:bCs/>
                <w:color w:val="000000"/>
                <w:sz w:val="24"/>
                <w:szCs w:val="24"/>
              </w:rPr>
              <w:br w:type="textWrapping"/>
            </w:r>
            <w:r>
              <w:rPr>
                <w:rFonts w:ascii="Arial Narrow" w:hAnsi="Arial Narrow" w:cs="Tahoma"/>
                <w:bCs/>
                <w:color w:val="000000"/>
                <w:sz w:val="24"/>
                <w:szCs w:val="24"/>
              </w:rPr>
              <w:t>Water-based coloured draughting inks-Requirements and test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Arial Narrow" w:hAnsi="Arial Narrow" w:cs="Calibri"/>
                <w:sz w:val="24"/>
                <w:szCs w:val="24"/>
              </w:rPr>
            </w:pPr>
            <w:r>
              <w:rPr>
                <w:rFonts w:ascii="Arial Narrow" w:hAnsi="Arial Narrow" w:cs="Tahoma"/>
                <w:bCs/>
                <w:color w:val="000000"/>
                <w:sz w:val="24"/>
                <w:szCs w:val="24"/>
              </w:rPr>
              <w:t>KS ISO 12647-4: 2014</w:t>
            </w:r>
          </w:p>
        </w:tc>
        <w:tc>
          <w:tcPr>
            <w:tcW w:w="3417" w:type="pct"/>
            <w:shd w:val="clear" w:color="auto" w:fill="auto"/>
            <w:noWrap/>
          </w:tcPr>
          <w:p>
            <w:pPr>
              <w:rPr>
                <w:rFonts w:ascii="Arial Narrow" w:hAnsi="Arial Narrow" w:cs="Arial"/>
                <w:sz w:val="24"/>
                <w:szCs w:val="24"/>
              </w:rPr>
            </w:pPr>
            <w:r>
              <w:rPr>
                <w:rFonts w:ascii="Arial Narrow" w:hAnsi="Arial Narrow" w:cs="Tahoma"/>
                <w:bCs/>
                <w:color w:val="000000"/>
                <w:sz w:val="24"/>
                <w:szCs w:val="24"/>
              </w:rPr>
              <w:t>Graphic technology - Process control for the production of half-tone colour separations, proof and production prints</w:t>
            </w:r>
            <w:r>
              <w:rPr>
                <w:rFonts w:ascii="Arial Narrow" w:hAnsi="Arial Narrow" w:cs="Tahoma"/>
                <w:bCs/>
                <w:color w:val="000000"/>
                <w:sz w:val="24"/>
                <w:szCs w:val="24"/>
              </w:rPr>
              <w:br w:type="textWrapping"/>
            </w:r>
            <w:r>
              <w:rPr>
                <w:rFonts w:ascii="Arial Narrow" w:hAnsi="Arial Narrow" w:cs="Tahoma"/>
                <w:bCs/>
                <w:color w:val="000000"/>
                <w:sz w:val="24"/>
                <w:szCs w:val="24"/>
              </w:rPr>
              <w:t>Part 4:</w:t>
            </w:r>
            <w:r>
              <w:rPr>
                <w:rFonts w:ascii="Arial Narrow" w:hAnsi="Arial Narrow" w:cs="Tahoma"/>
                <w:bCs/>
                <w:color w:val="000000"/>
                <w:sz w:val="24"/>
                <w:szCs w:val="24"/>
              </w:rPr>
              <w:br w:type="textWrapping"/>
            </w:r>
            <w:r>
              <w:rPr>
                <w:rFonts w:ascii="Arial Narrow" w:hAnsi="Arial Narrow" w:cs="Tahoma"/>
                <w:bCs/>
                <w:color w:val="000000"/>
                <w:sz w:val="24"/>
                <w:szCs w:val="24"/>
              </w:rPr>
              <w:br w:type="textWrapping"/>
            </w:r>
            <w:r>
              <w:rPr>
                <w:rFonts w:ascii="Arial Narrow" w:hAnsi="Arial Narrow" w:cs="Tahoma"/>
                <w:bCs/>
                <w:color w:val="000000"/>
                <w:sz w:val="24"/>
                <w:szCs w:val="24"/>
              </w:rPr>
              <w:t>Publication gravure printing.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rPr>
                <w:rFonts w:ascii="Arial Narrow" w:hAnsi="Arial Narrow"/>
                <w:sz w:val="24"/>
                <w:szCs w:val="24"/>
              </w:rPr>
            </w:pPr>
          </w:p>
        </w:tc>
        <w:tc>
          <w:tcPr>
            <w:tcW w:w="1184" w:type="pct"/>
            <w:shd w:val="clear" w:color="auto" w:fill="auto"/>
            <w:noWrap/>
          </w:tcPr>
          <w:p>
            <w:pPr>
              <w:rPr>
                <w:rFonts w:ascii="Arial Narrow" w:hAnsi="Arial Narrow" w:cs="Calibri"/>
                <w:sz w:val="24"/>
                <w:szCs w:val="24"/>
              </w:rPr>
            </w:pPr>
            <w:r>
              <w:rPr>
                <w:rFonts w:ascii="Arial Narrow" w:hAnsi="Arial Narrow" w:cs="Tahoma"/>
                <w:bCs/>
                <w:color w:val="000000"/>
                <w:sz w:val="24"/>
                <w:szCs w:val="24"/>
              </w:rPr>
              <w:t>KS ISO 12647-5: 2015</w:t>
            </w:r>
          </w:p>
        </w:tc>
        <w:tc>
          <w:tcPr>
            <w:tcW w:w="3417" w:type="pct"/>
            <w:shd w:val="clear" w:color="auto" w:fill="auto"/>
            <w:noWrap/>
          </w:tcPr>
          <w:p>
            <w:pPr>
              <w:rPr>
                <w:rFonts w:ascii="Arial Narrow" w:hAnsi="Arial Narrow" w:cs="Arial"/>
                <w:sz w:val="24"/>
                <w:szCs w:val="24"/>
              </w:rPr>
            </w:pPr>
            <w:r>
              <w:rPr>
                <w:rFonts w:ascii="Arial Narrow" w:hAnsi="Arial Narrow" w:cs="Tahoma"/>
                <w:bCs/>
                <w:color w:val="000000"/>
                <w:sz w:val="24"/>
                <w:szCs w:val="24"/>
              </w:rPr>
              <w:t>Graphic technology - Process controlfor the production of half-tone colourseparations, proof and production printsPart 5:</w:t>
            </w:r>
            <w:r>
              <w:rPr>
                <w:rFonts w:ascii="Arial Narrow" w:hAnsi="Arial Narrow" w:cs="Tahoma"/>
                <w:bCs/>
                <w:color w:val="000000"/>
                <w:sz w:val="24"/>
                <w:szCs w:val="24"/>
              </w:rPr>
              <w:br w:type="textWrapping"/>
            </w:r>
            <w:r>
              <w:rPr>
                <w:rFonts w:ascii="Arial Narrow" w:hAnsi="Arial Narrow" w:cs="Tahoma"/>
                <w:bCs/>
                <w:color w:val="000000"/>
                <w:sz w:val="24"/>
                <w:szCs w:val="24"/>
              </w:rPr>
              <w:br w:type="textWrapping"/>
            </w:r>
            <w:r>
              <w:rPr>
                <w:rFonts w:ascii="Arial Narrow" w:hAnsi="Arial Narrow" w:cs="Tahoma"/>
                <w:bCs/>
                <w:color w:val="000000"/>
                <w:sz w:val="24"/>
                <w:szCs w:val="24"/>
              </w:rPr>
              <w:t>Screen printing.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rPr>
                <w:rFonts w:ascii="Arial Narrow" w:hAnsi="Arial Narrow"/>
                <w:sz w:val="24"/>
                <w:szCs w:val="24"/>
              </w:rPr>
            </w:pPr>
          </w:p>
        </w:tc>
        <w:tc>
          <w:tcPr>
            <w:tcW w:w="1184" w:type="pct"/>
            <w:shd w:val="clear" w:color="auto" w:fill="auto"/>
            <w:noWrap/>
          </w:tcPr>
          <w:p>
            <w:pPr>
              <w:rPr>
                <w:rFonts w:ascii="Calibri" w:hAnsi="Calibri" w:cs="Calibri"/>
                <w:sz w:val="22"/>
                <w:szCs w:val="22"/>
              </w:rPr>
            </w:pPr>
            <w:r>
              <w:rPr>
                <w:rFonts w:ascii="Calibri" w:hAnsi="Calibri" w:cs="Calibri"/>
                <w:sz w:val="22"/>
                <w:szCs w:val="22"/>
              </w:rPr>
              <w:t>KS ISO 14861:2015</w:t>
            </w:r>
          </w:p>
          <w:p>
            <w:pPr>
              <w:rPr>
                <w:rFonts w:ascii="Arial Narrow" w:hAnsi="Arial Narrow" w:cs="Calibri"/>
                <w:sz w:val="24"/>
                <w:szCs w:val="24"/>
              </w:rPr>
            </w:pPr>
          </w:p>
        </w:tc>
        <w:tc>
          <w:tcPr>
            <w:tcW w:w="3417" w:type="pct"/>
            <w:shd w:val="clear" w:color="auto" w:fill="auto"/>
            <w:noWrap/>
          </w:tcPr>
          <w:p>
            <w:pPr>
              <w:rPr>
                <w:rFonts w:ascii="Arial" w:hAnsi="Arial" w:cs="Arial"/>
                <w:sz w:val="22"/>
                <w:szCs w:val="22"/>
              </w:rPr>
            </w:pPr>
            <w:r>
              <w:rPr>
                <w:rFonts w:ascii="Arial" w:hAnsi="Arial" w:cs="Arial"/>
                <w:sz w:val="22"/>
                <w:szCs w:val="22"/>
              </w:rPr>
              <w:t>Graphic Technology Requirements For Colour Soft Proofing Systems</w:t>
            </w:r>
          </w:p>
          <w:p>
            <w:pPr>
              <w:rPr>
                <w:rFonts w:ascii="Arial Narrow" w:hAnsi="Arial Narrow"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rPr>
                <w:rFonts w:ascii="Arial Narrow" w:hAnsi="Arial Narrow"/>
                <w:sz w:val="24"/>
                <w:szCs w:val="24"/>
              </w:rPr>
            </w:pPr>
          </w:p>
        </w:tc>
        <w:tc>
          <w:tcPr>
            <w:tcW w:w="1184" w:type="pct"/>
            <w:shd w:val="clear" w:color="auto" w:fill="auto"/>
            <w:noWrap/>
          </w:tcPr>
          <w:p>
            <w:pPr>
              <w:rPr>
                <w:rFonts w:ascii="Arial Narrow" w:hAnsi="Arial Narrow" w:cs="Calibri"/>
                <w:sz w:val="24"/>
                <w:szCs w:val="24"/>
              </w:rPr>
            </w:pPr>
            <w:r>
              <w:rPr>
                <w:rFonts w:ascii="Arial Narrow" w:hAnsi="Arial Narrow" w:cs="Tahoma"/>
                <w:bCs/>
                <w:color w:val="000000"/>
                <w:sz w:val="24"/>
                <w:szCs w:val="24"/>
              </w:rPr>
              <w:t>KS ISO 12646:2015</w:t>
            </w:r>
          </w:p>
        </w:tc>
        <w:tc>
          <w:tcPr>
            <w:tcW w:w="3417" w:type="pct"/>
            <w:shd w:val="clear" w:color="auto" w:fill="auto"/>
            <w:noWrap/>
          </w:tcPr>
          <w:p>
            <w:pPr>
              <w:rPr>
                <w:rFonts w:ascii="Arial Narrow" w:hAnsi="Arial Narrow" w:cs="Arial"/>
                <w:sz w:val="24"/>
                <w:szCs w:val="24"/>
              </w:rPr>
            </w:pPr>
            <w:r>
              <w:rPr>
                <w:rFonts w:ascii="Arial Narrow" w:hAnsi="Arial Narrow" w:cs="Tahoma"/>
                <w:bCs/>
                <w:color w:val="000000"/>
                <w:sz w:val="24"/>
                <w:szCs w:val="24"/>
              </w:rPr>
              <w:t>Graphic technology - Displays for colour proofing - Characteristics</w:t>
            </w:r>
            <w:r>
              <w:rPr>
                <w:rFonts w:ascii="Arial Narrow" w:hAnsi="Arial Narrow" w:cs="Tahoma"/>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1832:2005</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Stencil Correcting Fluid Specification</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1935:2005</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Stamp Pad Ink Specification</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1833:2006</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Dyes For Water Based Writing Inks Specification</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2381:2013</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Two Tone Security Ink Ttsi Specification</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810:2013</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Specification For Printing Inks For Use On Food Wrappers Packages and Receptacles Includes Amendment Slip No 1 2005</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1799-1:2003</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Indelible Ink Specification Part 1 Indelible Ink For Use On Marking Voters Fingers</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1799-2:2004</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Indelible Ink Specification Part 2 Indelible Ink For Use On Marking Textile Fabrics</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1800:2003</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Black Finger Printing Ink Specification</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1801-1:2003</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Waterproof Drawing Ink Specification Part 1 Black Waterproof Drawing Ink for Architectural Engineering and Survey Use</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1801-2:2003</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Waterproof Drawing Ink Specification Part 2 Coloured Waterproof Drawing Ink for Architectural Engineering and Survey Use</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1805:2004</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Gallic Acid For Use in The Ink Industry Specification</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1806:2004</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Tannic Acid For Use in The Ink Industry Specification</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1222:1992</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Specification For Ink Paste Black Stencil Duplicating Machine</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1807:2005</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Numbering Ink Specification</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1830:2005</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Black Metal Stamp Ink Specification</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1934:2006</w:t>
            </w:r>
          </w:p>
          <w:p>
            <w:pPr>
              <w:rPr>
                <w:rFonts w:ascii="Calibri" w:hAnsi="Calibri" w:cs="Calibri"/>
                <w:b/>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Specification For Black Web Offset Ink</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1936-1:2005</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Black Letterpress Ink Specification Part 1 Black Letterpress Ink For General Purposes</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518:2005</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Fountain Pen Inks Specification</w:t>
            </w:r>
          </w:p>
          <w:p>
            <w:pPr>
              <w:rPr>
                <w:rFonts w:ascii="Arial" w:hAnsi="Arial" w:cs="Arial"/>
                <w:sz w:val="22"/>
                <w:szCs w:val="22"/>
              </w:rPr>
            </w:pPr>
          </w:p>
        </w:tc>
      </w:tr>
    </w:tbl>
    <w:p>
      <w:pPr>
        <w:rPr>
          <w:rFonts w:ascii="Verdana" w:hAnsi="Verdana"/>
          <w:color w:val="000000"/>
          <w:sz w:val="16"/>
          <w:szCs w:val="16"/>
        </w:rPr>
      </w:pPr>
    </w:p>
    <w:p/>
    <w:sectPr>
      <w:headerReference r:id="rId5" w:type="first"/>
      <w:footerReference r:id="rId7" w:type="first"/>
      <w:footerReference r:id="rId6" w:type="default"/>
      <w:pgSz w:w="11909" w:h="16834"/>
      <w:pgMar w:top="1864" w:right="1440" w:bottom="1440" w:left="144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Arial" w:hAnsi="Arial" w:cs="Arial"/>
      </w:rPr>
      <w:t xml:space="preserve">Page </w:t>
    </w:r>
    <w:r>
      <w:rPr>
        <w:rStyle w:val="6"/>
        <w:b/>
      </w:rPr>
      <w:fldChar w:fldCharType="begin"/>
    </w:r>
    <w:r>
      <w:rPr>
        <w:rStyle w:val="6"/>
        <w:b/>
      </w:rPr>
      <w:instrText xml:space="preserve"> PAGE </w:instrText>
    </w:r>
    <w:r>
      <w:rPr>
        <w:rStyle w:val="6"/>
        <w:b/>
      </w:rPr>
      <w:fldChar w:fldCharType="separate"/>
    </w:r>
    <w:r>
      <w:rPr>
        <w:rStyle w:val="6"/>
        <w:b/>
      </w:rPr>
      <w:t>3</w:t>
    </w:r>
    <w:r>
      <w:rPr>
        <w:rStyle w:val="6"/>
        <w:b/>
      </w:rPr>
      <w:fldChar w:fldCharType="end"/>
    </w:r>
    <w:r>
      <w:rPr>
        <w:rStyle w:val="6"/>
      </w:rPr>
      <w:t xml:space="preserve"> of </w:t>
    </w:r>
    <w:r>
      <w:rPr>
        <w:rStyle w:val="6"/>
      </w:rPr>
      <w:fldChar w:fldCharType="begin"/>
    </w:r>
    <w:r>
      <w:rPr>
        <w:rStyle w:val="6"/>
      </w:rPr>
      <w:instrText xml:space="preserve"> NUMPAGES  </w:instrText>
    </w:r>
    <w:r>
      <w:rPr>
        <w:rStyle w:val="6"/>
      </w:rPr>
      <w:fldChar w:fldCharType="separate"/>
    </w:r>
    <w:r>
      <w:rPr>
        <w:rStyle w:val="6"/>
      </w:rPr>
      <w:t>3</w:t>
    </w:r>
    <w:r>
      <w:rPr>
        <w:rStyle w:val="6"/>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Arial" w:hAnsi="Arial" w:cs="Arial"/>
      </w:rPr>
      <w:t xml:space="preserve">Page </w:t>
    </w:r>
    <w:r>
      <w:rPr>
        <w:rStyle w:val="6"/>
        <w:b/>
      </w:rPr>
      <w:fldChar w:fldCharType="begin"/>
    </w:r>
    <w:r>
      <w:rPr>
        <w:rStyle w:val="6"/>
        <w:b/>
      </w:rPr>
      <w:instrText xml:space="preserve"> PAGE </w:instrText>
    </w:r>
    <w:r>
      <w:rPr>
        <w:rStyle w:val="6"/>
        <w:b/>
      </w:rPr>
      <w:fldChar w:fldCharType="separate"/>
    </w:r>
    <w:r>
      <w:rPr>
        <w:rStyle w:val="6"/>
        <w:b/>
      </w:rPr>
      <w:t>1</w:t>
    </w:r>
    <w:r>
      <w:rPr>
        <w:rStyle w:val="6"/>
        <w:b/>
      </w:rPr>
      <w:fldChar w:fldCharType="end"/>
    </w:r>
    <w:r>
      <w:rPr>
        <w:rStyle w:val="6"/>
      </w:rPr>
      <w:t xml:space="preserve"> of </w:t>
    </w:r>
    <w:r>
      <w:rPr>
        <w:rStyle w:val="6"/>
      </w:rPr>
      <w:fldChar w:fldCharType="begin"/>
    </w:r>
    <w:r>
      <w:rPr>
        <w:rStyle w:val="6"/>
      </w:rPr>
      <w:instrText xml:space="preserve"> NUMPAGES  </w:instrText>
    </w:r>
    <w:r>
      <w:rPr>
        <w:rStyle w:val="6"/>
      </w:rPr>
      <w:fldChar w:fldCharType="separate"/>
    </w:r>
    <w:r>
      <w:rPr>
        <w:rStyle w:val="6"/>
      </w:rPr>
      <w:t>3</w:t>
    </w:r>
    <w:r>
      <w:rPr>
        <w:rStyle w:val="6"/>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Arial Narrow" w:hAnsi="Arial Narrow"/>
        <w:sz w:val="24"/>
        <w:szCs w:val="24"/>
      </w:rPr>
      <w:drawing>
        <wp:inline distT="0" distB="0" distL="0" distR="0">
          <wp:extent cx="2101215" cy="59817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D070EB"/>
    <w:multiLevelType w:val="multilevel"/>
    <w:tmpl w:val="0ED070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140303D"/>
    <w:multiLevelType w:val="multilevel"/>
    <w:tmpl w:val="3140303D"/>
    <w:lvl w:ilvl="0" w:tentative="0">
      <w:start w:val="1"/>
      <w:numFmt w:val="upperLetter"/>
      <w:pStyle w:val="8"/>
      <w:suff w:val="nothing"/>
      <w:lvlText w:val="APPENDIX %1"/>
      <w:lvlJc w:val="left"/>
      <w:pPr>
        <w:ind w:left="0" w:firstLine="0"/>
      </w:pPr>
      <w:rPr>
        <w:rFonts w:hint="default"/>
      </w:rPr>
    </w:lvl>
    <w:lvl w:ilvl="1" w:tentative="0">
      <w:start w:val="1"/>
      <w:numFmt w:val="decimal"/>
      <w:lvlText w:val="%1.%2."/>
      <w:lvlJc w:val="left"/>
      <w:pPr>
        <w:ind w:left="0" w:firstLine="0"/>
      </w:pPr>
      <w:rPr>
        <w:rFonts w:hint="default"/>
        <w:b/>
        <w:i w:val="0"/>
      </w:rPr>
    </w:lvl>
    <w:lvl w:ilvl="2" w:tentative="0">
      <w:start w:val="1"/>
      <w:numFmt w:val="decimal"/>
      <w:lvlText w:val="%1.%2.%3."/>
      <w:lvlJc w:val="left"/>
      <w:pPr>
        <w:ind w:left="0" w:firstLine="0"/>
      </w:pPr>
      <w:rPr>
        <w:rFonts w:hint="default"/>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39"/>
    <w:rsid w:val="000B45EA"/>
    <w:rsid w:val="000B75FB"/>
    <w:rsid w:val="001234EF"/>
    <w:rsid w:val="00147E7E"/>
    <w:rsid w:val="00171CB4"/>
    <w:rsid w:val="002B6B9C"/>
    <w:rsid w:val="002D71D2"/>
    <w:rsid w:val="00330446"/>
    <w:rsid w:val="00333639"/>
    <w:rsid w:val="003A009F"/>
    <w:rsid w:val="00484AE8"/>
    <w:rsid w:val="0051726E"/>
    <w:rsid w:val="005274B8"/>
    <w:rsid w:val="0053578D"/>
    <w:rsid w:val="0059596C"/>
    <w:rsid w:val="005C198A"/>
    <w:rsid w:val="008D74DF"/>
    <w:rsid w:val="00B36DC0"/>
    <w:rsid w:val="00B66AC6"/>
    <w:rsid w:val="00C02446"/>
    <w:rsid w:val="00C14B85"/>
    <w:rsid w:val="00C61D24"/>
    <w:rsid w:val="00D00186"/>
    <w:rsid w:val="00D332BF"/>
    <w:rsid w:val="00F44D29"/>
    <w:rsid w:val="00FA5103"/>
    <w:rsid w:val="21C568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1"/>
    <w:qFormat/>
    <w:uiPriority w:val="99"/>
    <w:pPr>
      <w:tabs>
        <w:tab w:val="center" w:pos="4320"/>
        <w:tab w:val="right" w:pos="8640"/>
      </w:tabs>
    </w:pPr>
  </w:style>
  <w:style w:type="paragraph" w:styleId="5">
    <w:name w:val="header"/>
    <w:basedOn w:val="1"/>
    <w:link w:val="10"/>
    <w:qFormat/>
    <w:uiPriority w:val="0"/>
    <w:pPr>
      <w:tabs>
        <w:tab w:val="center" w:pos="4320"/>
        <w:tab w:val="right" w:pos="8640"/>
      </w:tabs>
    </w:pPr>
  </w:style>
  <w:style w:type="character" w:styleId="6">
    <w:name w:val="page number"/>
    <w:basedOn w:val="2"/>
    <w:qFormat/>
    <w:uiPriority w:val="0"/>
  </w:style>
  <w:style w:type="character" w:styleId="7">
    <w:name w:val="Strong"/>
    <w:qFormat/>
    <w:uiPriority w:val="22"/>
    <w:rPr>
      <w:b/>
      <w:bCs/>
    </w:rPr>
  </w:style>
  <w:style w:type="paragraph" w:customStyle="1" w:styleId="8">
    <w:name w:val="annex"/>
    <w:basedOn w:val="9"/>
    <w:qFormat/>
    <w:uiPriority w:val="0"/>
    <w:pPr>
      <w:numPr>
        <w:ilvl w:val="0"/>
        <w:numId w:val="1"/>
      </w:numPr>
      <w:autoSpaceDE w:val="0"/>
      <w:autoSpaceDN w:val="0"/>
      <w:adjustRightInd w:val="0"/>
      <w:spacing w:line="276" w:lineRule="auto"/>
      <w:contextualSpacing w:val="0"/>
      <w:jc w:val="center"/>
    </w:pPr>
    <w:rPr>
      <w:rFonts w:ascii="Arial" w:hAnsi="Arial" w:cs="Arial" w:eastAsiaTheme="minorEastAsia"/>
      <w:b/>
      <w:bCs/>
      <w:color w:val="000000"/>
      <w:sz w:val="24"/>
      <w:szCs w:val="24"/>
    </w:rPr>
  </w:style>
  <w:style w:type="paragraph" w:styleId="9">
    <w:name w:val="List Paragraph"/>
    <w:basedOn w:val="1"/>
    <w:link w:val="12"/>
    <w:qFormat/>
    <w:uiPriority w:val="34"/>
    <w:pPr>
      <w:ind w:left="720"/>
      <w:contextualSpacing/>
    </w:pPr>
  </w:style>
  <w:style w:type="character" w:customStyle="1" w:styleId="10">
    <w:name w:val="Header Char"/>
    <w:basedOn w:val="2"/>
    <w:link w:val="5"/>
    <w:qFormat/>
    <w:uiPriority w:val="0"/>
    <w:rPr>
      <w:rFonts w:ascii="Times New Roman" w:hAnsi="Times New Roman" w:eastAsia="Times New Roman" w:cs="Times New Roman"/>
      <w:sz w:val="20"/>
      <w:szCs w:val="20"/>
      <w:lang w:val="en-US"/>
    </w:rPr>
  </w:style>
  <w:style w:type="character" w:customStyle="1" w:styleId="11">
    <w:name w:val="Footer Char"/>
    <w:basedOn w:val="2"/>
    <w:link w:val="4"/>
    <w:uiPriority w:val="99"/>
    <w:rPr>
      <w:rFonts w:ascii="Times New Roman" w:hAnsi="Times New Roman" w:eastAsia="Times New Roman" w:cs="Times New Roman"/>
      <w:sz w:val="20"/>
      <w:szCs w:val="20"/>
      <w:lang w:val="en-US"/>
    </w:rPr>
  </w:style>
  <w:style w:type="character" w:customStyle="1" w:styleId="12">
    <w:name w:val="List Paragraph Char"/>
    <w:link w:val="9"/>
    <w:qFormat/>
    <w:locked/>
    <w:uiPriority w:val="34"/>
    <w:rPr>
      <w:rFonts w:ascii="Times New Roman" w:hAnsi="Times New Roman" w:eastAsia="Times New Roman" w:cs="Times New Roman"/>
      <w:sz w:val="20"/>
      <w:szCs w:val="20"/>
      <w:lang w:val="en-US"/>
    </w:rPr>
  </w:style>
  <w:style w:type="character" w:customStyle="1" w:styleId="13">
    <w:name w:val="font371"/>
    <w:basedOn w:val="2"/>
    <w:uiPriority w:val="0"/>
    <w:rPr>
      <w:rFonts w:hint="default" w:ascii="Calibri" w:hAnsi="Calibri" w:cs="Calibri"/>
      <w:color w:val="000000"/>
      <w:sz w:val="22"/>
      <w:szCs w:val="22"/>
      <w:u w:val="none"/>
    </w:rPr>
  </w:style>
  <w:style w:type="character" w:customStyle="1" w:styleId="14">
    <w:name w:val="font281"/>
    <w:basedOn w:val="2"/>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609</Words>
  <Characters>3475</Characters>
  <Lines>28</Lines>
  <Paragraphs>8</Paragraphs>
  <TotalTime>56</TotalTime>
  <ScaleCrop>false</ScaleCrop>
  <LinksUpToDate>false</LinksUpToDate>
  <CharactersWithSpaces>4076</CharactersWithSpaces>
  <Application>WPS Office_12.2.0.13208_F1E327BC-269C-435d-A152-05C5408002CA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2024-02-05T10:07:00Z</dcterms:created>
  <dc:creator>Ken Omondi Oduor</dc:creator>
  <cp:lastModifiedBy>nyagechia</cp:lastModifiedBy>
  <dcterms:modified xsi:type="dcterms:W3CDTF">2024-02-05T11:28:29Z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1033-12.2.0.13208</vt:lpwstr>
  </property>
  <property fmtid="{D5CDD505-2E9C-101B-9397-08002B2CF9AE}" pid="3" name="ICV">
    <vt:lpwstr>722AB97343804B37A89AFACCE4FAA638_13</vt:lpwstr>
  </property>
</Properties>
</file>