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C3F22" w14:textId="77777777" w:rsidR="00F6638E" w:rsidRDefault="00F6638E" w:rsidP="00F6638E">
      <w:pPr>
        <w:pStyle w:val="Heading5"/>
        <w:pBdr>
          <w:bottom w:val="thinThickThinSmallGap" w:sz="24" w:space="1" w:color="00FF00"/>
        </w:pBdr>
        <w:spacing w:before="1800" w:after="0" w:line="240" w:lineRule="auto"/>
        <w:jc w:val="center"/>
        <w:rPr>
          <w:rFonts w:cs="Arial"/>
          <w:bCs/>
          <w:sz w:val="36"/>
        </w:rPr>
      </w:pPr>
      <w:r>
        <w:rPr>
          <w:rFonts w:cs="Arial"/>
          <w:bCs/>
          <w:sz w:val="36"/>
        </w:rPr>
        <w:t>DRAFT EAST AFRICAN STANDARD</w:t>
      </w:r>
    </w:p>
    <w:p w14:paraId="0E4EF2DE" w14:textId="59119540" w:rsidR="00F6638E" w:rsidRPr="003571F0" w:rsidRDefault="00F6638E" w:rsidP="00F6638E">
      <w:pPr>
        <w:pStyle w:val="zzCover"/>
        <w:spacing w:before="600" w:after="4920"/>
        <w:jc w:val="left"/>
        <w:rPr>
          <w:rFonts w:cs="Arial"/>
          <w:bCs/>
          <w:color w:val="auto"/>
          <w:sz w:val="28"/>
          <w:szCs w:val="28"/>
        </w:rPr>
      </w:pPr>
      <w:r w:rsidRPr="00831E0A">
        <w:rPr>
          <w:rFonts w:cs="Arial"/>
          <w:bCs/>
          <w:color w:val="auto"/>
          <w:sz w:val="28"/>
          <w:szCs w:val="28"/>
        </w:rPr>
        <w:t xml:space="preserve">Low pressure </w:t>
      </w:r>
      <w:r>
        <w:rPr>
          <w:rFonts w:cs="Arial"/>
          <w:bCs/>
          <w:color w:val="auto"/>
          <w:sz w:val="28"/>
          <w:szCs w:val="28"/>
        </w:rPr>
        <w:t>L</w:t>
      </w:r>
      <w:r w:rsidRPr="00831E0A">
        <w:rPr>
          <w:rFonts w:cs="Arial"/>
          <w:bCs/>
          <w:color w:val="auto"/>
          <w:sz w:val="28"/>
          <w:szCs w:val="28"/>
        </w:rPr>
        <w:t xml:space="preserve">iquefied </w:t>
      </w:r>
      <w:r>
        <w:rPr>
          <w:rFonts w:cs="Arial"/>
          <w:bCs/>
          <w:color w:val="auto"/>
          <w:sz w:val="28"/>
          <w:szCs w:val="28"/>
        </w:rPr>
        <w:t>P</w:t>
      </w:r>
      <w:r w:rsidRPr="00831E0A">
        <w:rPr>
          <w:rFonts w:cs="Arial"/>
          <w:bCs/>
          <w:color w:val="auto"/>
          <w:sz w:val="28"/>
          <w:szCs w:val="28"/>
        </w:rPr>
        <w:t xml:space="preserve">etroleum </w:t>
      </w:r>
      <w:r>
        <w:rPr>
          <w:rFonts w:cs="Arial"/>
          <w:bCs/>
          <w:color w:val="auto"/>
          <w:sz w:val="28"/>
          <w:szCs w:val="28"/>
        </w:rPr>
        <w:t>G</w:t>
      </w:r>
      <w:r w:rsidRPr="00831E0A">
        <w:rPr>
          <w:rFonts w:cs="Arial"/>
          <w:bCs/>
          <w:color w:val="auto"/>
          <w:sz w:val="28"/>
          <w:szCs w:val="28"/>
        </w:rPr>
        <w:t xml:space="preserve">as (LPG) regulator for use with </w:t>
      </w:r>
      <w:r>
        <w:rPr>
          <w:rFonts w:cs="Arial"/>
          <w:bCs/>
          <w:color w:val="auto"/>
          <w:sz w:val="28"/>
          <w:szCs w:val="28"/>
        </w:rPr>
        <w:t>LPG cylinder</w:t>
      </w:r>
      <w:r w:rsidRPr="00831E0A">
        <w:rPr>
          <w:rFonts w:cs="Arial"/>
          <w:bCs/>
          <w:color w:val="auto"/>
          <w:sz w:val="28"/>
          <w:szCs w:val="28"/>
        </w:rPr>
        <w:t xml:space="preserve"> valve — Specification</w:t>
      </w:r>
    </w:p>
    <w:p w14:paraId="05C7EE44" w14:textId="77777777" w:rsidR="00F6638E" w:rsidRDefault="00F6638E" w:rsidP="00F6638E">
      <w:pPr>
        <w:pStyle w:val="Heading7"/>
        <w:pBdr>
          <w:bottom w:val="thinThickThinSmallGap" w:sz="24" w:space="1" w:color="00FF00"/>
        </w:pBdr>
        <w:spacing w:before="100" w:beforeAutospacing="1" w:line="240" w:lineRule="auto"/>
        <w:jc w:val="center"/>
        <w:rPr>
          <w:sz w:val="32"/>
        </w:rPr>
      </w:pPr>
      <w:r>
        <w:rPr>
          <w:sz w:val="32"/>
        </w:rPr>
        <w:t>EAST AFRICAN COMMUNITY</w:t>
      </w:r>
    </w:p>
    <w:p w14:paraId="620C6258" w14:textId="77777777" w:rsidR="00F6638E" w:rsidRDefault="00F6638E" w:rsidP="00F6638E">
      <w:pPr>
        <w:rPr>
          <w:b/>
          <w:sz w:val="32"/>
        </w:rPr>
      </w:pPr>
    </w:p>
    <w:p w14:paraId="1025BA4A" w14:textId="77777777" w:rsidR="00F6638E" w:rsidRPr="006A71F1" w:rsidRDefault="00F6638E" w:rsidP="00F6638E">
      <w:pPr>
        <w:sectPr w:rsidR="00F6638E" w:rsidRPr="006A71F1" w:rsidSect="00F6638E">
          <w:headerReference w:type="even" r:id="rId7"/>
          <w:headerReference w:type="default" r:id="rId8"/>
          <w:footerReference w:type="even" r:id="rId9"/>
          <w:footerReference w:type="default" r:id="rId10"/>
          <w:headerReference w:type="first" r:id="rId11"/>
          <w:footerReference w:type="first" r:id="rId12"/>
          <w:pgSz w:w="11906" w:h="16838" w:code="9"/>
          <w:pgMar w:top="850" w:right="734" w:bottom="1080" w:left="850" w:header="706" w:footer="908" w:gutter="562"/>
          <w:pgNumType w:fmt="lowerRoman" w:start="2"/>
          <w:cols w:space="720"/>
          <w:titlePg/>
        </w:sectPr>
      </w:pPr>
    </w:p>
    <w:p w14:paraId="12686714" w14:textId="77777777" w:rsidR="00F6638E" w:rsidRPr="00493487" w:rsidRDefault="00F6638E" w:rsidP="00F6638E">
      <w:pPr>
        <w:pStyle w:val="zzCopyright"/>
        <w:jc w:val="center"/>
        <w:rPr>
          <w:b/>
          <w:bCs/>
          <w:color w:val="auto"/>
          <w:sz w:val="24"/>
          <w:szCs w:val="24"/>
        </w:rPr>
      </w:pPr>
      <w:r w:rsidRPr="00493487">
        <w:rPr>
          <w:b/>
          <w:bCs/>
          <w:color w:val="auto"/>
          <w:sz w:val="24"/>
          <w:szCs w:val="24"/>
        </w:rPr>
        <w:lastRenderedPageBreak/>
        <w:t>Copyright notice</w:t>
      </w:r>
    </w:p>
    <w:p w14:paraId="4A47149A" w14:textId="77777777" w:rsidR="00F6638E" w:rsidRPr="00493487" w:rsidRDefault="00F6638E" w:rsidP="00F6638E">
      <w:pPr>
        <w:pStyle w:val="zzCopyright"/>
        <w:rPr>
          <w:color w:val="auto"/>
        </w:rPr>
      </w:pPr>
      <w:r w:rsidRPr="00493487">
        <w:rPr>
          <w:color w:val="auto"/>
        </w:rPr>
        <w:t>This EAC document is copyright-protected by EAC. While the reproduction of this document by participants in the EAC standards development process is permitted without prior permission from EAC, neither this document nor any extract from it may be reproduced, stored or transmitted in any form for any other purpose without prior written permission from EAC.</w:t>
      </w:r>
    </w:p>
    <w:p w14:paraId="23EE237A" w14:textId="77777777" w:rsidR="00F6638E" w:rsidRPr="00493487" w:rsidRDefault="00F6638E" w:rsidP="00F6638E">
      <w:pPr>
        <w:pStyle w:val="zzCopyright"/>
        <w:rPr>
          <w:color w:val="auto"/>
        </w:rPr>
      </w:pPr>
      <w:r w:rsidRPr="00493487">
        <w:rPr>
          <w:color w:val="auto"/>
        </w:rPr>
        <w:t>Requests for permission to reproduce this document for the purpose of selling it should be addressed as shown below or to EAC’s member body in the country of the requester:</w:t>
      </w:r>
    </w:p>
    <w:p w14:paraId="01D3B666" w14:textId="5116E9F0" w:rsidR="00F6638E" w:rsidRPr="00E556B4" w:rsidRDefault="00F6638E" w:rsidP="00F6638E">
      <w:pPr>
        <w:pStyle w:val="zzCopyright"/>
        <w:spacing w:after="0"/>
        <w:ind w:firstLine="400"/>
        <w:jc w:val="left"/>
        <w:rPr>
          <w:i/>
          <w:iCs/>
          <w:color w:val="auto"/>
        </w:rPr>
      </w:pPr>
      <w:r w:rsidRPr="00E556B4">
        <w:rPr>
          <w:i/>
          <w:iCs/>
          <w:color w:val="auto"/>
        </w:rPr>
        <w:t xml:space="preserve">© East African </w:t>
      </w:r>
      <w:r w:rsidRPr="00323162">
        <w:rPr>
          <w:i/>
          <w:iCs/>
          <w:color w:val="auto"/>
        </w:rPr>
        <w:t>Community 20</w:t>
      </w:r>
      <w:r>
        <w:rPr>
          <w:i/>
          <w:iCs/>
          <w:color w:val="auto"/>
        </w:rPr>
        <w:t>2</w:t>
      </w:r>
      <w:r w:rsidR="00D93111">
        <w:rPr>
          <w:i/>
          <w:iCs/>
          <w:color w:val="auto"/>
        </w:rPr>
        <w:t>5</w:t>
      </w:r>
      <w:r w:rsidRPr="00323162">
        <w:rPr>
          <w:i/>
          <w:iCs/>
          <w:color w:val="auto"/>
        </w:rPr>
        <w:t xml:space="preserve"> — All</w:t>
      </w:r>
      <w:r w:rsidRPr="00E556B4">
        <w:rPr>
          <w:i/>
          <w:iCs/>
          <w:color w:val="auto"/>
        </w:rPr>
        <w:t xml:space="preserve"> rights reserved</w:t>
      </w:r>
    </w:p>
    <w:p w14:paraId="32090793" w14:textId="77777777" w:rsidR="00F6638E" w:rsidRPr="00E556B4" w:rsidRDefault="00F6638E" w:rsidP="00F6638E">
      <w:pPr>
        <w:pStyle w:val="zzCopyright"/>
        <w:tabs>
          <w:tab w:val="clear" w:pos="9623"/>
          <w:tab w:val="left" w:pos="6050"/>
        </w:tabs>
        <w:spacing w:after="0"/>
        <w:ind w:firstLine="400"/>
        <w:jc w:val="left"/>
        <w:rPr>
          <w:i/>
          <w:iCs/>
          <w:color w:val="auto"/>
        </w:rPr>
      </w:pPr>
      <w:r w:rsidRPr="00E556B4">
        <w:rPr>
          <w:i/>
          <w:iCs/>
          <w:color w:val="auto"/>
        </w:rPr>
        <w:t>East African Community</w:t>
      </w:r>
    </w:p>
    <w:p w14:paraId="1F7465CD" w14:textId="77777777" w:rsidR="00F6638E" w:rsidRPr="00E556B4" w:rsidRDefault="00F6638E" w:rsidP="00F6638E">
      <w:pPr>
        <w:pStyle w:val="zzCopyright"/>
        <w:spacing w:after="0"/>
        <w:ind w:firstLine="400"/>
        <w:jc w:val="left"/>
        <w:rPr>
          <w:i/>
          <w:iCs/>
          <w:color w:val="auto"/>
        </w:rPr>
      </w:pPr>
      <w:r w:rsidRPr="00E556B4">
        <w:rPr>
          <w:i/>
          <w:iCs/>
          <w:color w:val="auto"/>
        </w:rPr>
        <w:t>P.O.</w:t>
      </w:r>
      <w:r>
        <w:rPr>
          <w:i/>
          <w:iCs/>
          <w:color w:val="auto"/>
        </w:rPr>
        <w:t xml:space="preserve"> </w:t>
      </w:r>
      <w:r w:rsidRPr="00E556B4">
        <w:rPr>
          <w:i/>
          <w:iCs/>
          <w:color w:val="auto"/>
        </w:rPr>
        <w:t>Box 1096</w:t>
      </w:r>
      <w:r w:rsidRPr="00FA63DA">
        <w:rPr>
          <w:i/>
          <w:iCs/>
          <w:color w:val="auto"/>
        </w:rPr>
        <w:t>,</w:t>
      </w:r>
    </w:p>
    <w:p w14:paraId="4F723A52" w14:textId="77777777" w:rsidR="00F6638E" w:rsidRPr="005126A7" w:rsidRDefault="00F6638E" w:rsidP="00F6638E">
      <w:pPr>
        <w:pStyle w:val="zzCopyright"/>
        <w:spacing w:after="0"/>
        <w:ind w:firstLine="400"/>
        <w:jc w:val="left"/>
        <w:rPr>
          <w:i/>
          <w:iCs/>
          <w:color w:val="auto"/>
          <w:lang w:val="it-IT"/>
        </w:rPr>
      </w:pPr>
      <w:r w:rsidRPr="005126A7">
        <w:rPr>
          <w:i/>
          <w:iCs/>
          <w:color w:val="auto"/>
          <w:lang w:val="it-IT"/>
        </w:rPr>
        <w:t>Arusha</w:t>
      </w:r>
    </w:p>
    <w:p w14:paraId="6C343540" w14:textId="77777777" w:rsidR="00F6638E" w:rsidRPr="005126A7" w:rsidRDefault="00F6638E" w:rsidP="00F6638E">
      <w:pPr>
        <w:pStyle w:val="zzCopyright"/>
        <w:spacing w:after="0"/>
        <w:ind w:firstLine="400"/>
        <w:jc w:val="left"/>
        <w:rPr>
          <w:i/>
          <w:iCs/>
          <w:color w:val="auto"/>
          <w:lang w:val="it-IT"/>
        </w:rPr>
      </w:pPr>
      <w:r w:rsidRPr="005126A7">
        <w:rPr>
          <w:i/>
          <w:iCs/>
          <w:color w:val="auto"/>
          <w:lang w:val="it-IT"/>
        </w:rPr>
        <w:t>Tanzania</w:t>
      </w:r>
    </w:p>
    <w:p w14:paraId="29EBD3CF" w14:textId="77777777" w:rsidR="00F6638E" w:rsidRPr="005126A7" w:rsidRDefault="00F6638E" w:rsidP="00F6638E">
      <w:pPr>
        <w:pStyle w:val="zzCopyright"/>
        <w:spacing w:after="0"/>
        <w:ind w:firstLine="400"/>
        <w:jc w:val="left"/>
        <w:rPr>
          <w:i/>
          <w:iCs/>
          <w:color w:val="auto"/>
          <w:lang w:val="it-IT"/>
        </w:rPr>
      </w:pPr>
      <w:r w:rsidRPr="005126A7">
        <w:rPr>
          <w:i/>
          <w:iCs/>
          <w:color w:val="auto"/>
          <w:lang w:val="it-IT"/>
        </w:rPr>
        <w:t>Tel: + 255 27 2162100</w:t>
      </w:r>
    </w:p>
    <w:p w14:paraId="572973E8" w14:textId="77777777" w:rsidR="00F6638E" w:rsidRPr="005126A7" w:rsidRDefault="00F6638E" w:rsidP="00F6638E">
      <w:pPr>
        <w:pStyle w:val="zzCopyright"/>
        <w:spacing w:after="0"/>
        <w:ind w:firstLine="400"/>
        <w:jc w:val="left"/>
        <w:rPr>
          <w:i/>
          <w:iCs/>
          <w:color w:val="auto"/>
          <w:lang w:val="it-IT"/>
        </w:rPr>
      </w:pPr>
      <w:r w:rsidRPr="005126A7">
        <w:rPr>
          <w:i/>
          <w:iCs/>
          <w:color w:val="auto"/>
          <w:lang w:val="it-IT"/>
        </w:rPr>
        <w:t>Fax: + 255 27 2162190</w:t>
      </w:r>
    </w:p>
    <w:p w14:paraId="6C505E99" w14:textId="77777777" w:rsidR="00F6638E" w:rsidRPr="005126A7" w:rsidRDefault="00F6638E" w:rsidP="00F6638E">
      <w:pPr>
        <w:pStyle w:val="zzCopyright"/>
        <w:spacing w:after="0"/>
        <w:ind w:firstLine="400"/>
        <w:rPr>
          <w:i/>
          <w:iCs/>
          <w:color w:val="auto"/>
          <w:lang w:val="it-IT"/>
        </w:rPr>
      </w:pPr>
      <w:r w:rsidRPr="005126A7">
        <w:rPr>
          <w:i/>
          <w:iCs/>
          <w:color w:val="auto"/>
          <w:lang w:val="it-IT"/>
        </w:rPr>
        <w:t xml:space="preserve">E-mail: </w:t>
      </w:r>
      <w:hyperlink r:id="rId13" w:history="1">
        <w:r w:rsidRPr="00334E1F">
          <w:rPr>
            <w:rStyle w:val="Hyperlink"/>
            <w:i/>
            <w:iCs/>
            <w:lang w:val="it-IT"/>
          </w:rPr>
          <w:t>eac@eachq.org</w:t>
        </w:r>
      </w:hyperlink>
      <w:r>
        <w:rPr>
          <w:i/>
          <w:iCs/>
          <w:color w:val="auto"/>
          <w:lang w:val="it-IT"/>
        </w:rPr>
        <w:t xml:space="preserve"> </w:t>
      </w:r>
    </w:p>
    <w:p w14:paraId="624A132F" w14:textId="77777777" w:rsidR="00F6638E" w:rsidRDefault="00F6638E" w:rsidP="00F6638E">
      <w:pPr>
        <w:pStyle w:val="zzCopyright"/>
        <w:rPr>
          <w:i/>
          <w:iCs/>
          <w:color w:val="auto"/>
        </w:rPr>
      </w:pPr>
      <w:r w:rsidRPr="005126A7">
        <w:rPr>
          <w:i/>
          <w:iCs/>
          <w:color w:val="FF0000"/>
          <w:lang w:val="it-IT"/>
        </w:rPr>
        <w:t xml:space="preserve">  </w:t>
      </w:r>
      <w:r w:rsidRPr="005126A7">
        <w:rPr>
          <w:i/>
          <w:iCs/>
          <w:color w:val="auto"/>
          <w:lang w:val="it-IT"/>
        </w:rPr>
        <w:t xml:space="preserve">     </w:t>
      </w:r>
      <w:r w:rsidRPr="001D07F1">
        <w:rPr>
          <w:i/>
          <w:iCs/>
          <w:color w:val="auto"/>
        </w:rPr>
        <w:t xml:space="preserve">Web: </w:t>
      </w:r>
      <w:hyperlink r:id="rId14" w:history="1">
        <w:r w:rsidRPr="00334E1F">
          <w:rPr>
            <w:rStyle w:val="Hyperlink"/>
            <w:i/>
            <w:iCs/>
          </w:rPr>
          <w:t>www.eac-quality.net</w:t>
        </w:r>
      </w:hyperlink>
      <w:r>
        <w:rPr>
          <w:i/>
          <w:iCs/>
          <w:color w:val="auto"/>
        </w:rPr>
        <w:t xml:space="preserve"> </w:t>
      </w:r>
    </w:p>
    <w:p w14:paraId="4ECED8CD" w14:textId="77777777" w:rsidR="00F6638E" w:rsidRDefault="00F6638E" w:rsidP="00F6638E">
      <w:pPr>
        <w:pStyle w:val="zzCopyright"/>
        <w:rPr>
          <w:color w:val="auto"/>
        </w:rPr>
      </w:pPr>
      <w:r w:rsidRPr="00493487">
        <w:rPr>
          <w:color w:val="auto"/>
        </w:rPr>
        <w:t>Reproduction for sales purposes may be subject to royalty payments or a licensing agreement.</w:t>
      </w:r>
      <w:r>
        <w:rPr>
          <w:color w:val="auto"/>
        </w:rPr>
        <w:t xml:space="preserve"> Violators may be </w:t>
      </w:r>
      <w:r w:rsidRPr="005126A7">
        <w:rPr>
          <w:color w:val="auto"/>
        </w:rPr>
        <w:t>prosecuted.</w:t>
      </w:r>
    </w:p>
    <w:p w14:paraId="70600B6F" w14:textId="77777777" w:rsidR="00F6638E" w:rsidRPr="0090743A" w:rsidRDefault="00F6638E" w:rsidP="00F6638E">
      <w:pPr>
        <w:pStyle w:val="zzForeword"/>
        <w:rPr>
          <w:color w:val="auto"/>
        </w:rPr>
      </w:pPr>
      <w:bookmarkStart w:id="0" w:name="_Toc165968670"/>
      <w:bookmarkStart w:id="1" w:name="_Toc165973806"/>
      <w:r w:rsidRPr="0090743A">
        <w:rPr>
          <w:color w:val="auto"/>
        </w:rPr>
        <w:lastRenderedPageBreak/>
        <w:t>Foreword</w:t>
      </w:r>
      <w:bookmarkEnd w:id="0"/>
      <w:bookmarkEnd w:id="1"/>
    </w:p>
    <w:p w14:paraId="2FA38ECC" w14:textId="77777777" w:rsidR="00F6638E" w:rsidRDefault="00F6638E" w:rsidP="00F6638E">
      <w:pPr>
        <w:tabs>
          <w:tab w:val="left" w:pos="1652"/>
        </w:tabs>
        <w:spacing w:before="120"/>
      </w:pPr>
      <w:r>
        <w:t>Development of the East African Standards has been necessitated by the need for harmonizing requirements governing quality of products and services in the East African Community. It is envisaged that through harmonized standardization, trade barriers that are encountered when goods and services are exchanged within the Community will be removed.</w:t>
      </w:r>
    </w:p>
    <w:p w14:paraId="30A9EA1F" w14:textId="77777777" w:rsidR="00F6638E" w:rsidRDefault="00F6638E" w:rsidP="00F6638E">
      <w:pPr>
        <w:tabs>
          <w:tab w:val="left" w:pos="1652"/>
        </w:tabs>
      </w:pPr>
      <w:r>
        <w:t xml:space="preserve">The Community has established an East African Standards Committee </w:t>
      </w:r>
      <w:r w:rsidRPr="001A5E92">
        <w:t>(</w:t>
      </w:r>
      <w:r w:rsidRPr="00563C35">
        <w:t>EASC)</w:t>
      </w:r>
      <w:r>
        <w:t xml:space="preserve"> mandated to develop and issue East African Standards </w:t>
      </w:r>
      <w:r w:rsidRPr="001A5E92">
        <w:t>(EAS).</w:t>
      </w:r>
      <w:r>
        <w:rPr>
          <w:sz w:val="22"/>
          <w:szCs w:val="22"/>
        </w:rPr>
        <w:t xml:space="preserve"> </w:t>
      </w:r>
      <w:r>
        <w:t>The Committee is composed of representatives of the National Standards Bodies in Partner States, together with the representatives from the public and private sector organizations in the community.</w:t>
      </w:r>
    </w:p>
    <w:p w14:paraId="01878214" w14:textId="77777777" w:rsidR="00F6638E" w:rsidRDefault="00F6638E" w:rsidP="00F6638E">
      <w:pPr>
        <w:pStyle w:val="BodyText2"/>
        <w:tabs>
          <w:tab w:val="left" w:pos="1652"/>
        </w:tabs>
        <w:spacing w:before="0" w:line="240" w:lineRule="auto"/>
        <w:rPr>
          <w:sz w:val="20"/>
        </w:rPr>
      </w:pPr>
      <w:r>
        <w:rPr>
          <w:sz w:val="20"/>
        </w:rPr>
        <w:t xml:space="preserve">East African Standards are developed through Technical Committees that are representative of key stakeholders including government, academia, consumer groups, private sector and other interested parties. Draft East African Standards are circulated to stakeholders through the National Standards Bodies in the Partner States. The comments received are discussed and incorporated before finalization of standards, in </w:t>
      </w:r>
      <w:r w:rsidRPr="00B5797B">
        <w:rPr>
          <w:sz w:val="20"/>
        </w:rPr>
        <w:t>accordance with the Principles and procedures for develop</w:t>
      </w:r>
      <w:r>
        <w:rPr>
          <w:sz w:val="20"/>
        </w:rPr>
        <w:t>ment of East African Standards.</w:t>
      </w:r>
    </w:p>
    <w:p w14:paraId="4695F270" w14:textId="77777777" w:rsidR="00F6638E" w:rsidRDefault="00F6638E" w:rsidP="00F6638E">
      <w:pPr>
        <w:pStyle w:val="BodyText2"/>
        <w:tabs>
          <w:tab w:val="left" w:pos="1652"/>
        </w:tabs>
        <w:spacing w:before="120" w:after="120" w:line="240" w:lineRule="auto"/>
        <w:rPr>
          <w:sz w:val="22"/>
          <w:szCs w:val="22"/>
        </w:rPr>
      </w:pPr>
      <w:r>
        <w:rPr>
          <w:sz w:val="20"/>
        </w:rPr>
        <w:t>East African Standards are subject to review, to keep pace with technological advances. Users of the East African Standards are therefore expected to ensure that they always have the latest versions of the standards they are implementing</w:t>
      </w:r>
      <w:r>
        <w:rPr>
          <w:sz w:val="22"/>
          <w:szCs w:val="22"/>
        </w:rPr>
        <w:t>.</w:t>
      </w:r>
    </w:p>
    <w:p w14:paraId="01827CDF" w14:textId="77777777" w:rsidR="00F6638E" w:rsidRPr="008C28C4" w:rsidRDefault="00F6638E" w:rsidP="00F6638E">
      <w:pPr>
        <w:rPr>
          <w:i/>
        </w:rPr>
      </w:pPr>
      <w:r w:rsidRPr="008C28C4">
        <w:t xml:space="preserve">The committee responsible for this document is Technical Committee </w:t>
      </w:r>
      <w:r w:rsidRPr="00566127">
        <w:t xml:space="preserve">EASC/TC </w:t>
      </w:r>
      <w:r>
        <w:t>038.</w:t>
      </w:r>
    </w:p>
    <w:p w14:paraId="05FD2F36" w14:textId="77777777" w:rsidR="00F6638E" w:rsidRPr="001157C4" w:rsidRDefault="00F6638E" w:rsidP="00F6638E">
      <w:r>
        <w:t>Attention is drawn to the possibility that some of the elements of this document may be subject of patent rights. EAC shall not be held responsible for identifying any or all such patent rights.</w:t>
      </w:r>
    </w:p>
    <w:p w14:paraId="5D08E6EF" w14:textId="77777777" w:rsidR="00F6638E" w:rsidRDefault="00F6638E" w:rsidP="00F6638E">
      <w:pPr>
        <w:pStyle w:val="zzHelp"/>
        <w:tabs>
          <w:tab w:val="left" w:pos="800"/>
        </w:tabs>
      </w:pPr>
    </w:p>
    <w:p w14:paraId="39904CA1" w14:textId="77777777" w:rsidR="00F6638E" w:rsidRDefault="00F6638E" w:rsidP="00F6638E">
      <w:pPr>
        <w:sectPr w:rsidR="00F6638E" w:rsidSect="00F6638E">
          <w:headerReference w:type="even" r:id="rId15"/>
          <w:headerReference w:type="default" r:id="rId16"/>
          <w:footerReference w:type="even" r:id="rId17"/>
          <w:footerReference w:type="default" r:id="rId18"/>
          <w:headerReference w:type="first" r:id="rId19"/>
          <w:footerReference w:type="first" r:id="rId20"/>
          <w:type w:val="evenPage"/>
          <w:pgSz w:w="11906" w:h="16838" w:code="9"/>
          <w:pgMar w:top="794" w:right="737" w:bottom="567" w:left="851" w:header="720" w:footer="284" w:gutter="567"/>
          <w:pgNumType w:fmt="lowerRoman" w:start="2"/>
          <w:cols w:space="720"/>
        </w:sectPr>
      </w:pPr>
    </w:p>
    <w:p w14:paraId="6FD882FE" w14:textId="1C3BD741" w:rsidR="00F6638E" w:rsidRPr="00EA1A93" w:rsidRDefault="00F6638E" w:rsidP="00F6638E">
      <w:pPr>
        <w:pStyle w:val="zzSTDTitle"/>
        <w:rPr>
          <w:color w:val="auto"/>
          <w:sz w:val="28"/>
          <w:szCs w:val="28"/>
        </w:rPr>
      </w:pPr>
      <w:r w:rsidRPr="00831E0A">
        <w:rPr>
          <w:color w:val="auto"/>
          <w:sz w:val="28"/>
          <w:szCs w:val="28"/>
        </w:rPr>
        <w:lastRenderedPageBreak/>
        <w:t xml:space="preserve">Low pressure </w:t>
      </w:r>
      <w:r>
        <w:rPr>
          <w:color w:val="auto"/>
          <w:sz w:val="28"/>
          <w:szCs w:val="28"/>
        </w:rPr>
        <w:t>L</w:t>
      </w:r>
      <w:r w:rsidRPr="00831E0A">
        <w:rPr>
          <w:color w:val="auto"/>
          <w:sz w:val="28"/>
          <w:szCs w:val="28"/>
        </w:rPr>
        <w:t xml:space="preserve">iquefied </w:t>
      </w:r>
      <w:r>
        <w:rPr>
          <w:color w:val="auto"/>
          <w:sz w:val="28"/>
          <w:szCs w:val="28"/>
        </w:rPr>
        <w:t>P</w:t>
      </w:r>
      <w:r w:rsidRPr="00831E0A">
        <w:rPr>
          <w:color w:val="auto"/>
          <w:sz w:val="28"/>
          <w:szCs w:val="28"/>
        </w:rPr>
        <w:t xml:space="preserve">etroleum </w:t>
      </w:r>
      <w:r>
        <w:rPr>
          <w:color w:val="auto"/>
          <w:sz w:val="28"/>
          <w:szCs w:val="28"/>
        </w:rPr>
        <w:t>G</w:t>
      </w:r>
      <w:r w:rsidRPr="00831E0A">
        <w:rPr>
          <w:color w:val="auto"/>
          <w:sz w:val="28"/>
          <w:szCs w:val="28"/>
        </w:rPr>
        <w:t xml:space="preserve">as (LPG) regulator for use with </w:t>
      </w:r>
      <w:r>
        <w:rPr>
          <w:color w:val="auto"/>
          <w:sz w:val="28"/>
          <w:szCs w:val="28"/>
        </w:rPr>
        <w:t>LPG cylinder</w:t>
      </w:r>
      <w:r w:rsidRPr="00831E0A">
        <w:rPr>
          <w:color w:val="auto"/>
          <w:sz w:val="28"/>
          <w:szCs w:val="28"/>
        </w:rPr>
        <w:t xml:space="preserve"> valve — Specification</w:t>
      </w:r>
    </w:p>
    <w:p w14:paraId="6026478D" w14:textId="77777777" w:rsidR="00F6638E" w:rsidRPr="00F6638E" w:rsidRDefault="00F6638E" w:rsidP="00F6638E">
      <w:pPr>
        <w:pStyle w:val="Heading1"/>
        <w:rPr>
          <w:rFonts w:ascii="Arial" w:hAnsi="Arial" w:cs="Arial"/>
          <w:b/>
          <w:bCs/>
          <w:color w:val="auto"/>
          <w:sz w:val="24"/>
          <w:szCs w:val="24"/>
        </w:rPr>
      </w:pPr>
      <w:bookmarkStart w:id="2" w:name="_Toc443461091"/>
      <w:bookmarkStart w:id="3" w:name="_Toc443470360"/>
      <w:bookmarkStart w:id="4" w:name="_Toc450303210"/>
      <w:bookmarkStart w:id="5" w:name="_Toc165973807"/>
      <w:r w:rsidRPr="00F6638E">
        <w:rPr>
          <w:rFonts w:ascii="Arial" w:hAnsi="Arial" w:cs="Arial"/>
          <w:b/>
          <w:bCs/>
          <w:color w:val="auto"/>
          <w:sz w:val="24"/>
          <w:szCs w:val="24"/>
        </w:rPr>
        <w:t>1</w:t>
      </w:r>
      <w:r w:rsidRPr="00F6638E">
        <w:rPr>
          <w:rFonts w:ascii="Arial" w:hAnsi="Arial" w:cs="Arial"/>
          <w:b/>
          <w:bCs/>
          <w:color w:val="auto"/>
          <w:sz w:val="24"/>
          <w:szCs w:val="24"/>
        </w:rPr>
        <w:tab/>
        <w:t>Scope</w:t>
      </w:r>
      <w:bookmarkEnd w:id="2"/>
      <w:bookmarkEnd w:id="3"/>
      <w:bookmarkEnd w:id="4"/>
      <w:bookmarkEnd w:id="5"/>
    </w:p>
    <w:p w14:paraId="3793E109" w14:textId="77777777" w:rsidR="00F6638E" w:rsidRPr="00831E0A" w:rsidRDefault="00F6638E" w:rsidP="00F6638E">
      <w:pPr>
        <w:rPr>
          <w:lang w:val="en-US"/>
        </w:rPr>
      </w:pPr>
      <w:r w:rsidRPr="002C54A9">
        <w:rPr>
          <w:lang w:val="en-US"/>
        </w:rPr>
        <w:t xml:space="preserve">This </w:t>
      </w:r>
      <w:r>
        <w:rPr>
          <w:lang w:val="en-US"/>
        </w:rPr>
        <w:t xml:space="preserve">Draft </w:t>
      </w:r>
      <w:r w:rsidRPr="002C54A9">
        <w:rPr>
          <w:lang w:val="en-US"/>
        </w:rPr>
        <w:t>East African Standar</w:t>
      </w:r>
      <w:r>
        <w:rPr>
          <w:lang w:val="en-US"/>
        </w:rPr>
        <w:t xml:space="preserve">d </w:t>
      </w:r>
      <w:bookmarkStart w:id="6" w:name="_Toc443461093"/>
      <w:bookmarkStart w:id="7" w:name="_Toc443470362"/>
      <w:bookmarkStart w:id="8" w:name="_Toc450303212"/>
      <w:bookmarkStart w:id="9" w:name="_Toc165973809"/>
      <w:r w:rsidRPr="00831E0A">
        <w:rPr>
          <w:lang w:val="en-US"/>
        </w:rPr>
        <w:t>specifies materials, construction, performance, safety and testing requirements for low-pressure single-stage regulator for use with liquefied petroleum gas mixtures in the vapour phase and designed for a set outlet pressure of 3.0 kPa (0.4 Psi) and a flow not exceeding 2 kg/h.</w:t>
      </w:r>
    </w:p>
    <w:p w14:paraId="3F2CF6ED" w14:textId="77777777" w:rsidR="00F6638E" w:rsidRPr="00F6638E" w:rsidRDefault="00F6638E" w:rsidP="00F6638E">
      <w:pPr>
        <w:pStyle w:val="Heading1"/>
        <w:rPr>
          <w:rFonts w:ascii="Arial" w:hAnsi="Arial" w:cs="Arial"/>
          <w:b/>
          <w:bCs/>
          <w:color w:val="auto"/>
          <w:sz w:val="24"/>
          <w:szCs w:val="24"/>
        </w:rPr>
      </w:pPr>
      <w:r w:rsidRPr="00F6638E">
        <w:rPr>
          <w:rFonts w:ascii="Arial" w:hAnsi="Arial" w:cs="Arial"/>
          <w:b/>
          <w:bCs/>
          <w:color w:val="auto"/>
          <w:sz w:val="24"/>
          <w:szCs w:val="24"/>
        </w:rPr>
        <w:t>2</w:t>
      </w:r>
      <w:r w:rsidRPr="00F6638E">
        <w:rPr>
          <w:rFonts w:ascii="Arial" w:hAnsi="Arial" w:cs="Arial"/>
          <w:b/>
          <w:bCs/>
          <w:color w:val="auto"/>
          <w:sz w:val="24"/>
          <w:szCs w:val="24"/>
        </w:rPr>
        <w:tab/>
        <w:t>Normative references</w:t>
      </w:r>
      <w:bookmarkEnd w:id="6"/>
      <w:bookmarkEnd w:id="7"/>
      <w:bookmarkEnd w:id="8"/>
      <w:bookmarkEnd w:id="9"/>
    </w:p>
    <w:p w14:paraId="3B09C813" w14:textId="77777777" w:rsidR="00F6638E" w:rsidRDefault="00F6638E" w:rsidP="00F6638E">
      <w:pPr>
        <w:keepNext/>
      </w:pPr>
      <w:r w:rsidRPr="00015055">
        <w:t>The following documents are referred to in the text in such a way that some or all of their content constitutes requirements of this document.</w:t>
      </w:r>
      <w:r w:rsidRPr="00FF2548">
        <w:t xml:space="preserve"> </w:t>
      </w:r>
      <w:r>
        <w:t>For dated references, only the edition cited applies. For undated references, the latest edition of the referenced document (including any amendments) applies.</w:t>
      </w:r>
    </w:p>
    <w:p w14:paraId="014D62EA" w14:textId="77777777" w:rsidR="00F6638E" w:rsidRPr="005B50E3" w:rsidRDefault="00F6638E" w:rsidP="00F6638E">
      <w:pPr>
        <w:pStyle w:val="RefNorm"/>
        <w:rPr>
          <w:iCs/>
        </w:rPr>
      </w:pPr>
      <w:bookmarkStart w:id="10" w:name="_Toc443461094"/>
      <w:bookmarkStart w:id="11" w:name="_Toc443470363"/>
      <w:bookmarkStart w:id="12" w:name="_Toc450303213"/>
      <w:bookmarkStart w:id="13" w:name="_Toc165973810"/>
      <w:r w:rsidRPr="005B50E3">
        <w:rPr>
          <w:iCs/>
        </w:rPr>
        <w:t>There are no normative references in this document.</w:t>
      </w:r>
    </w:p>
    <w:p w14:paraId="10D84E9A" w14:textId="77777777" w:rsidR="00F6638E" w:rsidRPr="00F6638E" w:rsidRDefault="00F6638E" w:rsidP="00F6638E">
      <w:pPr>
        <w:pStyle w:val="Heading1"/>
        <w:rPr>
          <w:rFonts w:ascii="Arial" w:hAnsi="Arial" w:cs="Arial"/>
          <w:b/>
          <w:bCs/>
          <w:color w:val="auto"/>
          <w:sz w:val="24"/>
          <w:szCs w:val="24"/>
        </w:rPr>
      </w:pPr>
      <w:r w:rsidRPr="00F6638E">
        <w:rPr>
          <w:rFonts w:ascii="Arial" w:hAnsi="Arial" w:cs="Arial"/>
          <w:b/>
          <w:bCs/>
          <w:color w:val="auto"/>
          <w:sz w:val="24"/>
          <w:szCs w:val="24"/>
        </w:rPr>
        <w:t>3</w:t>
      </w:r>
      <w:r w:rsidRPr="00F6638E">
        <w:rPr>
          <w:rFonts w:ascii="Arial" w:hAnsi="Arial" w:cs="Arial"/>
          <w:b/>
          <w:bCs/>
          <w:color w:val="auto"/>
          <w:sz w:val="24"/>
          <w:szCs w:val="24"/>
        </w:rPr>
        <w:tab/>
        <w:t>Terms and definitions</w:t>
      </w:r>
      <w:bookmarkEnd w:id="10"/>
      <w:bookmarkEnd w:id="11"/>
      <w:bookmarkEnd w:id="12"/>
      <w:bookmarkEnd w:id="13"/>
    </w:p>
    <w:p w14:paraId="554C2823" w14:textId="77777777" w:rsidR="00F6638E" w:rsidRPr="00931571" w:rsidRDefault="00F6638E" w:rsidP="00F6638E">
      <w:pPr>
        <w:rPr>
          <w:rFonts w:eastAsia="MS Mincho"/>
          <w:lang w:eastAsia="ja-JP"/>
        </w:rPr>
      </w:pPr>
      <w:r w:rsidRPr="00975229">
        <w:rPr>
          <w:rFonts w:eastAsia="MS Mincho"/>
          <w:lang w:eastAsia="ja-JP"/>
        </w:rPr>
        <w:t xml:space="preserve">For the purposes of this document, the </w:t>
      </w:r>
      <w:r w:rsidRPr="00E72890">
        <w:rPr>
          <w:rFonts w:eastAsia="MS Mincho"/>
          <w:lang w:eastAsia="ja-JP"/>
        </w:rPr>
        <w:t xml:space="preserve">following </w:t>
      </w:r>
      <w:r w:rsidRPr="00975229">
        <w:rPr>
          <w:rFonts w:eastAsia="MS Mincho"/>
          <w:lang w:eastAsia="ja-JP"/>
        </w:rPr>
        <w:t xml:space="preserve">terms and definitions </w:t>
      </w:r>
      <w:r>
        <w:rPr>
          <w:rFonts w:eastAsia="MS Mincho"/>
          <w:lang w:eastAsia="ja-JP"/>
        </w:rPr>
        <w:t xml:space="preserve">shall </w:t>
      </w:r>
      <w:r w:rsidRPr="00E72890">
        <w:rPr>
          <w:rFonts w:eastAsia="MS Mincho"/>
          <w:lang w:eastAsia="ja-JP"/>
        </w:rPr>
        <w:t>apply.</w:t>
      </w:r>
    </w:p>
    <w:p w14:paraId="65ACA2EA" w14:textId="77777777" w:rsidR="00F6638E" w:rsidRPr="005F1A11" w:rsidRDefault="00F6638E" w:rsidP="00F6638E">
      <w:pPr>
        <w:rPr>
          <w:rFonts w:eastAsia="MS Mincho"/>
          <w:lang w:eastAsia="ja-JP"/>
        </w:rPr>
      </w:pPr>
      <w:r w:rsidRPr="005F1A11">
        <w:rPr>
          <w:rFonts w:eastAsia="MS Mincho"/>
          <w:lang w:eastAsia="ja-JP"/>
        </w:rPr>
        <w:t>ISO and IEC maintain terminological databases for use in standardization at the following addresses:</w:t>
      </w:r>
    </w:p>
    <w:p w14:paraId="2AF2C539" w14:textId="77777777" w:rsidR="00F6638E" w:rsidRPr="005F1A11" w:rsidRDefault="00F6638E" w:rsidP="00F6638E">
      <w:pPr>
        <w:rPr>
          <w:rFonts w:eastAsia="MS Mincho"/>
          <w:lang w:eastAsia="ja-JP"/>
        </w:rPr>
      </w:pPr>
      <w:r w:rsidRPr="005F1A11">
        <w:rPr>
          <w:rFonts w:eastAsia="MS Mincho"/>
          <w:lang w:eastAsia="ja-JP"/>
        </w:rPr>
        <w:t>—</w:t>
      </w:r>
      <w:r w:rsidRPr="005F1A11">
        <w:rPr>
          <w:rFonts w:eastAsia="MS Mincho"/>
          <w:lang w:eastAsia="ja-JP"/>
        </w:rPr>
        <w:tab/>
        <w:t xml:space="preserve">IEC Electropedia: available at </w:t>
      </w:r>
      <w:hyperlink r:id="rId21" w:history="1">
        <w:r w:rsidRPr="008A0EFE">
          <w:rPr>
            <w:rStyle w:val="Hyperlink"/>
            <w:rFonts w:eastAsia="MS Mincho"/>
            <w:lang w:eastAsia="ja-JP"/>
          </w:rPr>
          <w:t>http://www.electropedia.org/</w:t>
        </w:r>
      </w:hyperlink>
      <w:r>
        <w:rPr>
          <w:rFonts w:eastAsia="MS Mincho"/>
          <w:lang w:eastAsia="ja-JP"/>
        </w:rPr>
        <w:t xml:space="preserve"> </w:t>
      </w:r>
    </w:p>
    <w:p w14:paraId="3E84E9DC" w14:textId="77777777" w:rsidR="00F6638E" w:rsidRDefault="00F6638E" w:rsidP="00F6638E">
      <w:r w:rsidRPr="005F1A11">
        <w:rPr>
          <w:rFonts w:eastAsia="MS Mincho"/>
          <w:lang w:eastAsia="ja-JP"/>
        </w:rPr>
        <w:t>—</w:t>
      </w:r>
      <w:r w:rsidRPr="005F1A11">
        <w:rPr>
          <w:rFonts w:eastAsia="MS Mincho"/>
          <w:lang w:eastAsia="ja-JP"/>
        </w:rPr>
        <w:tab/>
        <w:t xml:space="preserve">ISO Online browsing platform: available at </w:t>
      </w:r>
      <w:hyperlink r:id="rId22" w:history="1">
        <w:r w:rsidRPr="008A0EFE">
          <w:rPr>
            <w:rStyle w:val="Hyperlink"/>
            <w:rFonts w:eastAsia="MS Mincho"/>
            <w:lang w:eastAsia="ja-JP"/>
          </w:rPr>
          <w:t>http://www.iso.org/obp</w:t>
        </w:r>
      </w:hyperlink>
      <w:bookmarkStart w:id="14" w:name="_Toc443461095"/>
      <w:bookmarkStart w:id="15" w:name="_Toc443470364"/>
      <w:bookmarkStart w:id="16" w:name="_Toc450303214"/>
      <w:bookmarkStart w:id="17" w:name="_Toc165973811"/>
      <w:r>
        <w:rPr>
          <w:rFonts w:eastAsia="MS Mincho"/>
          <w:lang w:eastAsia="ja-JP"/>
        </w:rPr>
        <w:t xml:space="preserve"> </w:t>
      </w:r>
    </w:p>
    <w:bookmarkEnd w:id="14"/>
    <w:bookmarkEnd w:id="15"/>
    <w:bookmarkEnd w:id="16"/>
    <w:bookmarkEnd w:id="17"/>
    <w:p w14:paraId="0C0C61B6" w14:textId="77777777" w:rsidR="00F6638E" w:rsidRPr="00831E0A" w:rsidRDefault="00F6638E" w:rsidP="00F6638E">
      <w:pPr>
        <w:pStyle w:val="TermNum"/>
        <w:rPr>
          <w:lang w:val="en-US"/>
        </w:rPr>
      </w:pPr>
      <w:r w:rsidRPr="00831E0A">
        <w:rPr>
          <w:lang w:val="en-US"/>
        </w:rPr>
        <w:t xml:space="preserve">3.1 </w:t>
      </w:r>
    </w:p>
    <w:p w14:paraId="520D2CDA" w14:textId="77777777" w:rsidR="00F6638E" w:rsidRDefault="00F6638E" w:rsidP="00F6638E">
      <w:pPr>
        <w:pStyle w:val="TermNum"/>
        <w:rPr>
          <w:rFonts w:cs="Arial"/>
          <w:lang w:val="en-US"/>
        </w:rPr>
      </w:pPr>
      <w:r w:rsidRPr="005B50E3">
        <w:rPr>
          <w:rFonts w:cs="Arial"/>
          <w:lang w:val="en-US"/>
        </w:rPr>
        <w:t xml:space="preserve">liquefied petroleum gas (LPG) </w:t>
      </w:r>
    </w:p>
    <w:p w14:paraId="5E7E87B4" w14:textId="77777777" w:rsidR="00F6638E" w:rsidRPr="005B50E3" w:rsidRDefault="00F6638E" w:rsidP="00F6638E">
      <w:pPr>
        <w:pStyle w:val="Definition"/>
      </w:pPr>
      <w:r w:rsidRPr="005B50E3">
        <w:t>pure propane, butane or a mixture of the propane and butane</w:t>
      </w:r>
    </w:p>
    <w:p w14:paraId="3728DC6F" w14:textId="77777777" w:rsidR="00F6638E" w:rsidRPr="005B50E3" w:rsidRDefault="00F6638E" w:rsidP="00F6638E">
      <w:pPr>
        <w:pStyle w:val="TermNum"/>
        <w:rPr>
          <w:lang w:val="en-US"/>
        </w:rPr>
      </w:pPr>
      <w:r w:rsidRPr="005B50E3">
        <w:rPr>
          <w:lang w:val="en-US"/>
        </w:rPr>
        <w:t>3.2</w:t>
      </w:r>
    </w:p>
    <w:p w14:paraId="359D5236" w14:textId="77777777" w:rsidR="00F6638E" w:rsidRPr="00831E0A" w:rsidRDefault="00F6638E" w:rsidP="00F6638E">
      <w:pPr>
        <w:pStyle w:val="TermNum"/>
        <w:rPr>
          <w:lang w:val="en-US"/>
        </w:rPr>
      </w:pPr>
      <w:r w:rsidRPr="00831E0A">
        <w:rPr>
          <w:lang w:val="en-US"/>
        </w:rPr>
        <w:t>low pressure liquefied petroleum gas regulator</w:t>
      </w:r>
    </w:p>
    <w:p w14:paraId="6F67AAD2" w14:textId="77777777" w:rsidR="00F6638E" w:rsidRDefault="00F6638E" w:rsidP="00F6638E">
      <w:pPr>
        <w:pStyle w:val="Definition"/>
      </w:pPr>
      <w:r w:rsidRPr="00831E0A">
        <w:t>device whose function is to maintain the value of the controlled outlet pressure within its tolerance for all values of the inlet pressure range</w:t>
      </w:r>
    </w:p>
    <w:p w14:paraId="771125E2" w14:textId="77777777" w:rsidR="00F6638E" w:rsidRDefault="00F6638E" w:rsidP="00F6638E">
      <w:pPr>
        <w:pStyle w:val="TermNum"/>
      </w:pPr>
      <w:r>
        <w:t>3.3</w:t>
      </w:r>
    </w:p>
    <w:p w14:paraId="67E74902" w14:textId="77777777" w:rsidR="00F6638E" w:rsidRDefault="00F6638E" w:rsidP="00F6638E">
      <w:pPr>
        <w:pStyle w:val="TermNum"/>
      </w:pPr>
      <w:r>
        <w:t>body</w:t>
      </w:r>
    </w:p>
    <w:p w14:paraId="2EE8BFF3" w14:textId="77777777" w:rsidR="00F6638E" w:rsidRDefault="00F6638E" w:rsidP="00F6638E">
      <w:pPr>
        <w:pStyle w:val="Definition"/>
      </w:pPr>
      <w:r>
        <w:t>main pressure containing envelope which provides the fluid flow passageway and the pipe end connections</w:t>
      </w:r>
    </w:p>
    <w:p w14:paraId="3218882C" w14:textId="77777777" w:rsidR="00F6638E" w:rsidRDefault="00F6638E" w:rsidP="00F6638E">
      <w:pPr>
        <w:pStyle w:val="TermNum"/>
      </w:pPr>
      <w:r>
        <w:t>3.4</w:t>
      </w:r>
    </w:p>
    <w:p w14:paraId="722CD0FB" w14:textId="77777777" w:rsidR="00F6638E" w:rsidRDefault="00F6638E" w:rsidP="00F6638E">
      <w:pPr>
        <w:pStyle w:val="TermNum"/>
      </w:pPr>
      <w:r>
        <w:t>lock-up pressure</w:t>
      </w:r>
    </w:p>
    <w:p w14:paraId="3C5A1496" w14:textId="77777777" w:rsidR="00F6638E" w:rsidRDefault="00F6638E" w:rsidP="00F6638E">
      <w:pPr>
        <w:pStyle w:val="Definition"/>
      </w:pPr>
      <w:r>
        <w:t>the pressure at the regulator outlet, under no-flow conditions</w:t>
      </w:r>
    </w:p>
    <w:p w14:paraId="66D48B71" w14:textId="77777777" w:rsidR="00F6638E" w:rsidRDefault="00F6638E" w:rsidP="00F6638E">
      <w:pPr>
        <w:pStyle w:val="TermNum"/>
      </w:pPr>
      <w:r>
        <w:t>3.5</w:t>
      </w:r>
    </w:p>
    <w:p w14:paraId="02F65CCD" w14:textId="77777777" w:rsidR="00F6638E" w:rsidRDefault="00F6638E" w:rsidP="00F6638E">
      <w:pPr>
        <w:pStyle w:val="TermNum"/>
      </w:pPr>
      <w:r>
        <w:t>minimum flow rate</w:t>
      </w:r>
    </w:p>
    <w:p w14:paraId="4052C36B" w14:textId="77777777" w:rsidR="00F6638E" w:rsidRDefault="00F6638E" w:rsidP="00F6638E">
      <w:pPr>
        <w:pStyle w:val="Definition"/>
      </w:pPr>
      <w:r>
        <w:t>the flow rate at an inlet pressure of 80 kPa (11.5 Psi) and an outlet pressure of not less than 2.2 kPa (0.3 Psi)</w:t>
      </w:r>
    </w:p>
    <w:p w14:paraId="421FBA63" w14:textId="77777777" w:rsidR="00F6638E" w:rsidRDefault="00F6638E" w:rsidP="00F6638E">
      <w:pPr>
        <w:pStyle w:val="TermNum"/>
      </w:pPr>
      <w:r>
        <w:t>3.6</w:t>
      </w:r>
    </w:p>
    <w:p w14:paraId="563E42A1" w14:textId="77777777" w:rsidR="00F6638E" w:rsidRDefault="00F6638E" w:rsidP="00F6638E">
      <w:pPr>
        <w:pStyle w:val="TermNum"/>
      </w:pPr>
      <w:r>
        <w:t>nominal flow rate</w:t>
      </w:r>
    </w:p>
    <w:p w14:paraId="2D8EEC16" w14:textId="77777777" w:rsidR="00F6638E" w:rsidRDefault="00F6638E" w:rsidP="00F6638E">
      <w:pPr>
        <w:pStyle w:val="Definition"/>
      </w:pPr>
      <w:r>
        <w:t>the quantity of gas, in kilograms per hour, that a regulator, fitted with an outlet tailpiece or an outlet connector of a specified bore, supplies at the set outlet pressure and at an inlet pressure of 700 kPa</w:t>
      </w:r>
    </w:p>
    <w:p w14:paraId="5F03DA69" w14:textId="77777777" w:rsidR="00F6638E" w:rsidRDefault="00F6638E" w:rsidP="00F6638E">
      <w:pPr>
        <w:pStyle w:val="TermNum"/>
      </w:pPr>
      <w:r>
        <w:lastRenderedPageBreak/>
        <w:t>3.7</w:t>
      </w:r>
    </w:p>
    <w:p w14:paraId="31DEE6DB" w14:textId="77777777" w:rsidR="00F6638E" w:rsidRDefault="00F6638E" w:rsidP="00F6638E">
      <w:pPr>
        <w:pStyle w:val="TermNum"/>
      </w:pPr>
      <w:r>
        <w:t>set outlet pressure</w:t>
      </w:r>
    </w:p>
    <w:p w14:paraId="4F4B2AF0" w14:textId="77777777" w:rsidR="00F6638E" w:rsidRDefault="00F6638E" w:rsidP="00F6638E">
      <w:pPr>
        <w:pStyle w:val="Definition"/>
      </w:pPr>
      <w:r>
        <w:t>the outlet pressure (at an inlet pressure of 700 kPa (100Psi)) to which a regulator has been set at the factory and that is regarded as the nominal operating pressure of the regulator</w:t>
      </w:r>
    </w:p>
    <w:p w14:paraId="11BB08B1" w14:textId="77777777" w:rsidR="00F6638E" w:rsidRDefault="00F6638E" w:rsidP="00F6638E">
      <w:pPr>
        <w:pStyle w:val="TermNum"/>
      </w:pPr>
      <w:r>
        <w:t>3.8</w:t>
      </w:r>
    </w:p>
    <w:p w14:paraId="4F491710" w14:textId="77777777" w:rsidR="00F6638E" w:rsidRDefault="00F6638E" w:rsidP="00F6638E">
      <w:pPr>
        <w:pStyle w:val="TermNum"/>
      </w:pPr>
      <w:r>
        <w:t>single- stage regulator</w:t>
      </w:r>
    </w:p>
    <w:p w14:paraId="42069375" w14:textId="77777777" w:rsidR="00F6638E" w:rsidRDefault="00F6638E" w:rsidP="00F6638E">
      <w:pPr>
        <w:pStyle w:val="Definition"/>
      </w:pPr>
      <w:r>
        <w:t>regulator in which reduction of the inlet down to the desired regulated outlet pressure is achieved in one stage only</w:t>
      </w:r>
    </w:p>
    <w:p w14:paraId="1153D6C2" w14:textId="77777777" w:rsidR="00F6638E" w:rsidRPr="00F6638E" w:rsidRDefault="00F6638E" w:rsidP="00F6638E">
      <w:pPr>
        <w:pStyle w:val="Heading1"/>
        <w:rPr>
          <w:rFonts w:ascii="Arial" w:hAnsi="Arial" w:cs="Arial"/>
          <w:b/>
          <w:bCs/>
          <w:color w:val="auto"/>
          <w:sz w:val="24"/>
          <w:szCs w:val="24"/>
        </w:rPr>
      </w:pPr>
      <w:r w:rsidRPr="00F6638E">
        <w:rPr>
          <w:rFonts w:ascii="Arial" w:hAnsi="Arial" w:cs="Arial"/>
          <w:b/>
          <w:bCs/>
          <w:color w:val="auto"/>
          <w:sz w:val="24"/>
          <w:szCs w:val="24"/>
        </w:rPr>
        <w:t>4</w:t>
      </w:r>
      <w:r w:rsidRPr="00F6638E">
        <w:rPr>
          <w:rFonts w:ascii="Arial" w:hAnsi="Arial" w:cs="Arial"/>
          <w:b/>
          <w:bCs/>
          <w:color w:val="auto"/>
          <w:sz w:val="24"/>
          <w:szCs w:val="24"/>
        </w:rPr>
        <w:tab/>
        <w:t>Materials</w:t>
      </w:r>
    </w:p>
    <w:p w14:paraId="58628F7D" w14:textId="77777777" w:rsidR="00F6638E" w:rsidRPr="00F6638E" w:rsidRDefault="00F6638E" w:rsidP="00F6638E">
      <w:pPr>
        <w:pStyle w:val="Heading2"/>
        <w:rPr>
          <w:rFonts w:ascii="Arial" w:hAnsi="Arial" w:cs="Arial"/>
          <w:b/>
          <w:bCs/>
          <w:color w:val="auto"/>
          <w:sz w:val="22"/>
          <w:szCs w:val="22"/>
        </w:rPr>
      </w:pPr>
      <w:r w:rsidRPr="00F6638E">
        <w:rPr>
          <w:rFonts w:ascii="Arial" w:hAnsi="Arial" w:cs="Arial"/>
          <w:b/>
          <w:bCs/>
          <w:color w:val="auto"/>
          <w:sz w:val="22"/>
          <w:szCs w:val="22"/>
        </w:rPr>
        <w:t>4.1</w:t>
      </w:r>
      <w:r w:rsidRPr="00F6638E">
        <w:rPr>
          <w:rFonts w:ascii="Arial" w:hAnsi="Arial" w:cs="Arial"/>
          <w:b/>
          <w:bCs/>
          <w:color w:val="auto"/>
          <w:sz w:val="22"/>
          <w:szCs w:val="22"/>
        </w:rPr>
        <w:tab/>
        <w:t>General</w:t>
      </w:r>
    </w:p>
    <w:p w14:paraId="5827A565" w14:textId="07A45B7D" w:rsidR="00F6638E" w:rsidRPr="00831E0A" w:rsidRDefault="00F6638E" w:rsidP="00F6638E">
      <w:pPr>
        <w:pStyle w:val="p3"/>
        <w:rPr>
          <w:lang w:val="en-US"/>
        </w:rPr>
      </w:pPr>
      <w:r w:rsidRPr="00D34FD0">
        <w:rPr>
          <w:b/>
          <w:bCs/>
          <w:lang w:val="en-US"/>
        </w:rPr>
        <w:t>4.1.1</w:t>
      </w:r>
      <w:r w:rsidRPr="00831E0A">
        <w:rPr>
          <w:lang w:val="en-US"/>
        </w:rPr>
        <w:tab/>
        <w:t>All components’ parts shall be manufactured from or be treated with materials compatible with LPG as well as be unaffected by chemical or thermal influences that may be encountered in normal use.</w:t>
      </w:r>
    </w:p>
    <w:p w14:paraId="0400FE9E" w14:textId="77777777" w:rsidR="00F6638E" w:rsidRPr="00831E0A" w:rsidRDefault="00F6638E" w:rsidP="00F6638E">
      <w:pPr>
        <w:pStyle w:val="p3"/>
        <w:rPr>
          <w:lang w:val="en-US"/>
        </w:rPr>
      </w:pPr>
      <w:r w:rsidRPr="00D34FD0">
        <w:rPr>
          <w:b/>
          <w:bCs/>
          <w:lang w:val="en-US"/>
        </w:rPr>
        <w:t>4.1.2</w:t>
      </w:r>
      <w:r w:rsidRPr="00831E0A">
        <w:rPr>
          <w:lang w:val="en-US"/>
        </w:rPr>
        <w:tab/>
        <w:t>The cantilever (which is part of the mechanism that controls the flow through the inlet orifice)</w:t>
      </w:r>
      <w:r>
        <w:rPr>
          <w:lang w:val="en-US"/>
        </w:rPr>
        <w:t xml:space="preserve"> </w:t>
      </w:r>
      <w:r w:rsidRPr="00831E0A">
        <w:rPr>
          <w:lang w:val="en-US"/>
        </w:rPr>
        <w:t>shall be metallic.</w:t>
      </w:r>
    </w:p>
    <w:p w14:paraId="3534AE98" w14:textId="77777777" w:rsidR="00F6638E" w:rsidRPr="00831E0A" w:rsidRDefault="00F6638E" w:rsidP="00F6638E">
      <w:pPr>
        <w:pStyle w:val="p3"/>
        <w:rPr>
          <w:lang w:val="en-US"/>
        </w:rPr>
      </w:pPr>
      <w:r w:rsidRPr="00D34FD0">
        <w:rPr>
          <w:b/>
          <w:bCs/>
          <w:lang w:val="en-US"/>
        </w:rPr>
        <w:t>4.1.3</w:t>
      </w:r>
      <w:r w:rsidRPr="00831E0A">
        <w:rPr>
          <w:lang w:val="en-US"/>
        </w:rPr>
        <w:tab/>
        <w:t>The body for all regulators shall be manufactured from alloys of zinc and/or aluminium by die casting.</w:t>
      </w:r>
    </w:p>
    <w:p w14:paraId="411AC3BA" w14:textId="77777777" w:rsidR="00F6638E" w:rsidRPr="00831E0A" w:rsidRDefault="00F6638E" w:rsidP="00F6638E">
      <w:pPr>
        <w:pStyle w:val="p3"/>
        <w:rPr>
          <w:lang w:val="en-US"/>
        </w:rPr>
      </w:pPr>
      <w:r w:rsidRPr="00D34FD0">
        <w:rPr>
          <w:b/>
          <w:bCs/>
          <w:lang w:val="en-US"/>
        </w:rPr>
        <w:t>4.1.4</w:t>
      </w:r>
      <w:r w:rsidRPr="00831E0A">
        <w:rPr>
          <w:lang w:val="en-US"/>
        </w:rPr>
        <w:tab/>
        <w:t>Brass parts shall not be susceptible to season cracking.</w:t>
      </w:r>
    </w:p>
    <w:p w14:paraId="3AD38D7D" w14:textId="77777777" w:rsidR="00F6638E" w:rsidRPr="00F6638E" w:rsidRDefault="00F6638E" w:rsidP="00F6638E">
      <w:pPr>
        <w:pStyle w:val="Heading2"/>
        <w:rPr>
          <w:rFonts w:ascii="Arial" w:hAnsi="Arial" w:cs="Arial"/>
          <w:b/>
          <w:bCs/>
          <w:color w:val="auto"/>
          <w:sz w:val="22"/>
          <w:szCs w:val="22"/>
        </w:rPr>
      </w:pPr>
      <w:r w:rsidRPr="00F6638E">
        <w:rPr>
          <w:rFonts w:ascii="Arial" w:hAnsi="Arial" w:cs="Arial"/>
          <w:b/>
          <w:bCs/>
          <w:color w:val="auto"/>
          <w:sz w:val="22"/>
          <w:szCs w:val="22"/>
        </w:rPr>
        <w:t>4.2</w:t>
      </w:r>
      <w:r w:rsidRPr="00F6638E">
        <w:rPr>
          <w:rFonts w:ascii="Arial" w:hAnsi="Arial" w:cs="Arial"/>
          <w:b/>
          <w:bCs/>
          <w:color w:val="auto"/>
          <w:sz w:val="22"/>
          <w:szCs w:val="22"/>
        </w:rPr>
        <w:tab/>
        <w:t>Diaphragm material</w:t>
      </w:r>
    </w:p>
    <w:p w14:paraId="60E7C2DC" w14:textId="77777777" w:rsidR="00F6638E" w:rsidRPr="00D34FD0" w:rsidRDefault="00F6638E" w:rsidP="00F6638E">
      <w:r w:rsidRPr="00D34FD0">
        <w:t>The diaphragm material shall be of synthetic rubber or any other material equally suitable for the application and shall satisfy the following requirements:</w:t>
      </w:r>
    </w:p>
    <w:p w14:paraId="362B5295" w14:textId="77777777" w:rsidR="00F6638E" w:rsidRPr="00D34FD0" w:rsidRDefault="00F6638E" w:rsidP="00F6638E">
      <w:pPr>
        <w:pStyle w:val="ListNumber"/>
      </w:pPr>
      <w:r w:rsidRPr="00D34FD0">
        <w:t>a)</w:t>
      </w:r>
      <w:r w:rsidRPr="00D34FD0">
        <w:tab/>
        <w:t>The material shall be free from porosity, pits and foreign particles and shall have a smooth, non-tacky surface with minimum talc or bloom.</w:t>
      </w:r>
    </w:p>
    <w:p w14:paraId="370BDDBE" w14:textId="77777777" w:rsidR="00F6638E" w:rsidRPr="00D34FD0" w:rsidRDefault="00F6638E" w:rsidP="00F6638E">
      <w:pPr>
        <w:pStyle w:val="ListNumber"/>
      </w:pPr>
      <w:r w:rsidRPr="00D34FD0">
        <w:t>b)</w:t>
      </w:r>
      <w:r w:rsidRPr="00D34FD0">
        <w:tab/>
        <w:t xml:space="preserve">The material shall not show change of more than 10 IRHD when subjected to ageing of 72 </w:t>
      </w:r>
      <w:r>
        <w:t>hours</w:t>
      </w:r>
      <w:r w:rsidRPr="00D34FD0">
        <w:t xml:space="preserve"> at 70</w:t>
      </w:r>
      <w:r w:rsidRPr="0071573D">
        <w:rPr>
          <w:rFonts w:cs="Arial"/>
          <w:sz w:val="22"/>
          <w:szCs w:val="22"/>
        </w:rPr>
        <w:t>˚</w:t>
      </w:r>
      <w:r w:rsidRPr="00D34FD0">
        <w:t xml:space="preserve"> C.</w:t>
      </w:r>
    </w:p>
    <w:p w14:paraId="5D46A407" w14:textId="77777777" w:rsidR="00F6638E" w:rsidRPr="00D34FD0" w:rsidRDefault="00F6638E" w:rsidP="00F6638E">
      <w:pPr>
        <w:pStyle w:val="ListNumber"/>
      </w:pPr>
      <w:r w:rsidRPr="00D34FD0">
        <w:t>c)</w:t>
      </w:r>
      <w:r w:rsidRPr="00D34FD0">
        <w:tab/>
        <w:t>The material shall be capable of withstanding a clamping pressure of 490 KPa (70 Psi) whereby the material itself or the substance with which the fabric layer has been impregnated shall not be pressed away, flowed away or bruised or otherwise damaged.</w:t>
      </w:r>
    </w:p>
    <w:p w14:paraId="7A0F90DB" w14:textId="77777777" w:rsidR="00F6638E" w:rsidRPr="00D34FD0" w:rsidRDefault="00F6638E" w:rsidP="00F6638E">
      <w:pPr>
        <w:pStyle w:val="ListNumber"/>
      </w:pPr>
      <w:r w:rsidRPr="00D34FD0">
        <w:t>d)</w:t>
      </w:r>
      <w:r w:rsidRPr="00D34FD0">
        <w:tab/>
        <w:t>The material shall be such that when an assembled regulator is subjected to pressure test, the diaphragm shall not pullout or burst at a pressure less than 275 KPa (40 Psi).</w:t>
      </w:r>
    </w:p>
    <w:p w14:paraId="42352C7A" w14:textId="77777777" w:rsidR="00F6638E" w:rsidRPr="00D34FD0" w:rsidRDefault="00F6638E" w:rsidP="00F6638E">
      <w:pPr>
        <w:pStyle w:val="ListNumber"/>
      </w:pPr>
      <w:r w:rsidRPr="00D34FD0">
        <w:t>e)</w:t>
      </w:r>
      <w:r w:rsidRPr="00D34FD0">
        <w:tab/>
        <w:t xml:space="preserve">The material after immersion in commercial LPG for 72 </w:t>
      </w:r>
      <w:r>
        <w:t>hours</w:t>
      </w:r>
      <w:r w:rsidRPr="00D34FD0">
        <w:t xml:space="preserve"> shall not change in hardness value exceeding 15 IRHD.</w:t>
      </w:r>
    </w:p>
    <w:p w14:paraId="0CF8152C" w14:textId="77777777" w:rsidR="00F6638E" w:rsidRPr="00D34FD0" w:rsidRDefault="00F6638E" w:rsidP="00F6638E">
      <w:pPr>
        <w:pStyle w:val="ListNumber"/>
      </w:pPr>
      <w:r w:rsidRPr="00D34FD0">
        <w:t>f)</w:t>
      </w:r>
      <w:r w:rsidRPr="00D34FD0">
        <w:tab/>
        <w:t>The material shall be such that the flexibility of the diaphragm shall not be impaired after samples of the same have recovered completely to ambient temperatures from cooling to -20</w:t>
      </w:r>
      <w:r>
        <w:rPr>
          <w:rFonts w:cs="Arial"/>
        </w:rPr>
        <w:t>˚</w:t>
      </w:r>
      <w:r w:rsidRPr="00D34FD0">
        <w:t>C or heating to 65</w:t>
      </w:r>
      <w:r>
        <w:rPr>
          <w:rFonts w:cs="Arial"/>
        </w:rPr>
        <w:t>˚</w:t>
      </w:r>
      <w:r w:rsidRPr="00D34FD0">
        <w:t>C.</w:t>
      </w:r>
    </w:p>
    <w:p w14:paraId="2450EC16" w14:textId="77777777" w:rsidR="00F6638E" w:rsidRPr="00F6638E" w:rsidRDefault="00F6638E" w:rsidP="00F6638E">
      <w:pPr>
        <w:pStyle w:val="Heading2"/>
        <w:rPr>
          <w:rFonts w:ascii="Arial" w:hAnsi="Arial" w:cs="Arial"/>
          <w:b/>
          <w:bCs/>
          <w:color w:val="auto"/>
          <w:sz w:val="22"/>
          <w:szCs w:val="22"/>
        </w:rPr>
      </w:pPr>
      <w:r w:rsidRPr="00F6638E">
        <w:rPr>
          <w:rFonts w:ascii="Arial" w:hAnsi="Arial" w:cs="Arial"/>
          <w:b/>
          <w:bCs/>
          <w:color w:val="auto"/>
          <w:sz w:val="22"/>
          <w:szCs w:val="22"/>
        </w:rPr>
        <w:t>4.3</w:t>
      </w:r>
      <w:r w:rsidRPr="00F6638E">
        <w:rPr>
          <w:rFonts w:ascii="Arial" w:hAnsi="Arial" w:cs="Arial"/>
          <w:b/>
          <w:bCs/>
          <w:color w:val="auto"/>
          <w:sz w:val="22"/>
          <w:szCs w:val="22"/>
        </w:rPr>
        <w:tab/>
        <w:t>Valve pad material</w:t>
      </w:r>
    </w:p>
    <w:p w14:paraId="4F7DDD2F" w14:textId="77777777" w:rsidR="00F6638E" w:rsidRPr="00D34FD0" w:rsidRDefault="00F6638E" w:rsidP="00F6638E">
      <w:r w:rsidRPr="00D34FD0">
        <w:t>Valve pad material shall be of synthetic rubber or other materials equally suitable for the application and of the quality to satisfy the following minimum requirements;</w:t>
      </w:r>
    </w:p>
    <w:p w14:paraId="2A9B4212" w14:textId="77777777" w:rsidR="00F6638E" w:rsidRPr="00D34FD0" w:rsidRDefault="00F6638E" w:rsidP="00F6638E">
      <w:pPr>
        <w:pStyle w:val="ListNumber"/>
      </w:pPr>
      <w:r w:rsidRPr="00D34FD0">
        <w:t>a)</w:t>
      </w:r>
      <w:r w:rsidRPr="00D34FD0">
        <w:tab/>
        <w:t>The valve pad material shall be free from porosity, pits and foreign particles and shall have a smooth, non-tacky surface with minimum bloom.</w:t>
      </w:r>
    </w:p>
    <w:p w14:paraId="214278E5" w14:textId="77777777" w:rsidR="00F6638E" w:rsidRPr="00D34FD0" w:rsidRDefault="00F6638E" w:rsidP="00F6638E">
      <w:pPr>
        <w:pStyle w:val="ListNumber"/>
      </w:pPr>
      <w:r w:rsidRPr="00D34FD0">
        <w:t>b)</w:t>
      </w:r>
      <w:r w:rsidRPr="00D34FD0">
        <w:tab/>
        <w:t xml:space="preserve">The material after immersion in commercial LPG for 72 </w:t>
      </w:r>
      <w:r>
        <w:t xml:space="preserve">hours </w:t>
      </w:r>
      <w:r w:rsidRPr="00D34FD0">
        <w:t>shall not change in hardness value exceeding 15 IRHD.</w:t>
      </w:r>
    </w:p>
    <w:p w14:paraId="0E24A031" w14:textId="77777777" w:rsidR="00F6638E" w:rsidRPr="00D34FD0" w:rsidRDefault="00F6638E" w:rsidP="00F6638E">
      <w:pPr>
        <w:pStyle w:val="ListNumber"/>
      </w:pPr>
      <w:r w:rsidRPr="00D34FD0">
        <w:t>c)</w:t>
      </w:r>
      <w:r w:rsidRPr="00D34FD0">
        <w:tab/>
        <w:t xml:space="preserve">The material shall not show change of more than 10 IRHD when subjected to ageing of 72 </w:t>
      </w:r>
      <w:r>
        <w:t>hours</w:t>
      </w:r>
      <w:r w:rsidRPr="00D34FD0">
        <w:t xml:space="preserve"> at 70 </w:t>
      </w:r>
      <w:r>
        <w:rPr>
          <w:rFonts w:cs="Arial"/>
        </w:rPr>
        <w:t>º</w:t>
      </w:r>
      <w:r w:rsidRPr="00D34FD0">
        <w:t>C.</w:t>
      </w:r>
    </w:p>
    <w:p w14:paraId="2E2237B7" w14:textId="77777777" w:rsidR="00F6638E" w:rsidRPr="00D34FD0" w:rsidRDefault="00F6638E" w:rsidP="00F6638E">
      <w:pPr>
        <w:pStyle w:val="ListNumber"/>
      </w:pPr>
      <w:r w:rsidRPr="00D34FD0">
        <w:lastRenderedPageBreak/>
        <w:t>d)</w:t>
      </w:r>
      <w:r w:rsidRPr="00D34FD0">
        <w:tab/>
        <w:t xml:space="preserve">The valve pad when fitted in its housing then immersed in LPG in the vapour phase for 72 </w:t>
      </w:r>
      <w:r>
        <w:t>hours</w:t>
      </w:r>
      <w:r w:rsidRPr="00D34FD0">
        <w:t xml:space="preserve"> shall not show evidence of being forced out of position due to swelling or other cause.</w:t>
      </w:r>
    </w:p>
    <w:p w14:paraId="71C03EFE" w14:textId="77777777" w:rsidR="00F6638E" w:rsidRPr="00F6638E" w:rsidRDefault="00F6638E" w:rsidP="00F6638E">
      <w:pPr>
        <w:pStyle w:val="Heading1"/>
        <w:rPr>
          <w:rFonts w:ascii="Arial" w:hAnsi="Arial" w:cs="Arial"/>
          <w:b/>
          <w:bCs/>
          <w:color w:val="auto"/>
          <w:sz w:val="24"/>
          <w:szCs w:val="24"/>
        </w:rPr>
      </w:pPr>
      <w:r w:rsidRPr="00F6638E">
        <w:rPr>
          <w:rFonts w:ascii="Arial" w:hAnsi="Arial" w:cs="Arial"/>
          <w:b/>
          <w:bCs/>
          <w:color w:val="auto"/>
          <w:sz w:val="24"/>
          <w:szCs w:val="24"/>
        </w:rPr>
        <w:t>5</w:t>
      </w:r>
      <w:r w:rsidRPr="00F6638E">
        <w:rPr>
          <w:rFonts w:ascii="Arial" w:hAnsi="Arial" w:cs="Arial"/>
          <w:b/>
          <w:bCs/>
          <w:color w:val="auto"/>
          <w:sz w:val="24"/>
          <w:szCs w:val="24"/>
        </w:rPr>
        <w:tab/>
        <w:t>Construction and workmanship</w:t>
      </w:r>
    </w:p>
    <w:p w14:paraId="773D9C78" w14:textId="77777777" w:rsidR="00F6638E" w:rsidRPr="00F6638E" w:rsidRDefault="00F6638E" w:rsidP="00F6638E">
      <w:pPr>
        <w:pStyle w:val="Heading2"/>
        <w:rPr>
          <w:rFonts w:ascii="Arial" w:hAnsi="Arial" w:cs="Arial"/>
          <w:b/>
          <w:bCs/>
          <w:color w:val="auto"/>
          <w:sz w:val="22"/>
          <w:szCs w:val="22"/>
        </w:rPr>
      </w:pPr>
      <w:r w:rsidRPr="00F6638E">
        <w:rPr>
          <w:rFonts w:ascii="Arial" w:hAnsi="Arial" w:cs="Arial"/>
          <w:b/>
          <w:bCs/>
          <w:color w:val="auto"/>
          <w:sz w:val="22"/>
          <w:szCs w:val="22"/>
        </w:rPr>
        <w:t>5.1</w:t>
      </w:r>
      <w:r w:rsidRPr="00F6638E">
        <w:rPr>
          <w:rFonts w:ascii="Arial" w:hAnsi="Arial" w:cs="Arial"/>
          <w:b/>
          <w:bCs/>
          <w:color w:val="auto"/>
          <w:sz w:val="22"/>
          <w:szCs w:val="22"/>
        </w:rPr>
        <w:tab/>
        <w:t>General</w:t>
      </w:r>
    </w:p>
    <w:p w14:paraId="11A88DB9" w14:textId="0AB3EC1F" w:rsidR="00F6638E" w:rsidRDefault="00F6638E" w:rsidP="00F6638E">
      <w:r>
        <w:rPr>
          <w:noProof/>
        </w:rPr>
        <w:drawing>
          <wp:anchor distT="0" distB="0" distL="114300" distR="114300" simplePos="0" relativeHeight="251659264" behindDoc="0" locked="0" layoutInCell="1" allowOverlap="1" wp14:anchorId="12CD9D3B" wp14:editId="49FEB5C3">
            <wp:simplePos x="0" y="0"/>
            <wp:positionH relativeFrom="margin">
              <wp:posOffset>151009</wp:posOffset>
            </wp:positionH>
            <wp:positionV relativeFrom="line">
              <wp:posOffset>297815</wp:posOffset>
            </wp:positionV>
            <wp:extent cx="4859776" cy="6883400"/>
            <wp:effectExtent l="0" t="0" r="0" b="0"/>
            <wp:wrapNone/>
            <wp:docPr id="2479521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59776" cy="6883400"/>
                    </a:xfrm>
                    <a:prstGeom prst="rect">
                      <a:avLst/>
                    </a:prstGeom>
                    <a:noFill/>
                  </pic:spPr>
                </pic:pic>
              </a:graphicData>
            </a:graphic>
            <wp14:sizeRelH relativeFrom="page">
              <wp14:pctWidth>0</wp14:pctWidth>
            </wp14:sizeRelH>
            <wp14:sizeRelV relativeFrom="page">
              <wp14:pctHeight>0</wp14:pctHeight>
            </wp14:sizeRelV>
          </wp:anchor>
        </w:drawing>
      </w:r>
      <w:r w:rsidRPr="00D34FD0">
        <w:t>A typical regulator shall be as shown in Figure 1.</w:t>
      </w:r>
    </w:p>
    <w:p w14:paraId="0A51BBDD" w14:textId="20F24E56" w:rsidR="00F6638E" w:rsidRDefault="00F6638E" w:rsidP="00F6638E">
      <w:r>
        <w:rPr>
          <w:noProof/>
        </w:rPr>
        <mc:AlternateContent>
          <mc:Choice Requires="wps">
            <w:drawing>
              <wp:inline distT="0" distB="0" distL="0" distR="0" wp14:anchorId="5B9B17FE" wp14:editId="67F44543">
                <wp:extent cx="5010150" cy="7092950"/>
                <wp:effectExtent l="0" t="0" r="0" b="0"/>
                <wp:docPr id="121572845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0150" cy="709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F1F98A" id="Rectangle 2" o:spid="_x0000_s1026" style="width:394.5pt;height:5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JZ1wEAAKADAAAOAAAAZHJzL2Uyb0RvYy54bWysU9tu2zAMfR+wfxD0vtgOknUx4hRFiw4D&#10;ugvQ7QMUWbKN2aJGKnGyrx8lp0m2vQ17EURSPjw8PF7fHoZe7A1SB66SxSyXwjgNdeeaSn77+vjm&#10;nRQUlKtVD85U8mhI3m5ev1qPvjRzaKGvDQoGcVSOvpJtCL7MMtKtGRTNwBvHRQs4qMAhNlmNamT0&#10;oc/mef42GwFrj6ANEWcfpqLcJHxrjQ6frSUTRF9J5hbSiencxjPbrFXZoPJtp0801D+wGFTnuOkZ&#10;6kEFJXbY/QU1dBqBwIaZhiEDaztt0gw8TZH/Mc1zq7xJs7A45M8y0f+D1Z/2z/4LRurkn0B/J+Hg&#10;vlWuMXfkWT5eqrykEGFsjaqZQRG1y0ZP5RkjBsRoYjt+hJq3rXYBkiwHi0PswQOLQ1L/eFbfHILQ&#10;nFyyAMWSl6S5dpOv5isOYg9VvnzukcJ7A4OIl0oi80vwav9EYXr68iR2c/DY9X1ace9+SzBmzCT6&#10;kXH0C5VbqI/MHmGyCduaLy3gTylGtkgl6cdOoZGi/+BYgVWxWERPpWCxvJlzgNeV7XVFOc1QlQxS&#10;TNf7MPlw57Fr2iT0xPGOVbNdmufC6kSWbZAUOVk2+uw6Tq8uP9bmFwAAAP//AwBQSwMEFAAGAAgA&#10;AAAhANPmvNrdAAAABgEAAA8AAABkcnMvZG93bnJldi54bWxMj0FLw0AQhe+F/odlCl5Ku4kH28Zs&#10;ihTEIkIx1Z632TEJZmfT7DaJ/97Ri14GHu/x5nvpdrSN6LHztSMF8TICgVQ4U1Op4O34uFiD8EGT&#10;0Y0jVPCFHrbZdJLqxLiBXrHPQym4hHyiFVQhtImUvqjQar90LRJ7H66zOrDsSmk6PXC5beRtFN1J&#10;q2viD5VucVdh8ZlfrYKhOPSn48uTPMxPe0eX/WWXvz8rdTMbH+5BBBzDXxh+8BkdMmY6uysZLxoF&#10;PCT8XvZW6w3LM4fieBWBzFL5Hz/7BgAA//8DAFBLAQItABQABgAIAAAAIQC2gziS/gAAAOEBAAAT&#10;AAAAAAAAAAAAAAAAAAAAAABbQ29udGVudF9UeXBlc10ueG1sUEsBAi0AFAAGAAgAAAAhADj9If/W&#10;AAAAlAEAAAsAAAAAAAAAAAAAAAAALwEAAF9yZWxzLy5yZWxzUEsBAi0AFAAGAAgAAAAhAMhGQlnX&#10;AQAAoAMAAA4AAAAAAAAAAAAAAAAALgIAAGRycy9lMm9Eb2MueG1sUEsBAi0AFAAGAAgAAAAhANPm&#10;vNrdAAAABgEAAA8AAAAAAAAAAAAAAAAAMQQAAGRycy9kb3ducmV2LnhtbFBLBQYAAAAABAAEAPMA&#10;AAA7BQAAAAA=&#10;" filled="f" stroked="f">
                <o:lock v:ext="edit" aspectratio="t"/>
                <w10:anchorlock/>
              </v:rect>
            </w:pict>
          </mc:Fallback>
        </mc:AlternateContent>
      </w:r>
    </w:p>
    <w:p w14:paraId="7CA0D5F6" w14:textId="77777777" w:rsidR="00F6638E" w:rsidRPr="00D34FD0" w:rsidRDefault="00F6638E" w:rsidP="00F6638E">
      <w:pPr>
        <w:pStyle w:val="Figuretitle"/>
      </w:pPr>
      <w:r w:rsidRPr="00C7159E">
        <w:lastRenderedPageBreak/>
        <w:t>Figure 1 — Sectional illustration of pressure regulator for use with self</w:t>
      </w:r>
      <w:r>
        <w:t>-</w:t>
      </w:r>
      <w:r w:rsidRPr="00C7159E">
        <w:t xml:space="preserve"> closing spring loaded type valve</w:t>
      </w:r>
    </w:p>
    <w:p w14:paraId="413D45EA" w14:textId="77777777" w:rsidR="00F6638E" w:rsidRPr="00F6638E" w:rsidRDefault="00F6638E" w:rsidP="00F6638E">
      <w:pPr>
        <w:pStyle w:val="Heading2"/>
        <w:rPr>
          <w:rFonts w:ascii="Arial" w:hAnsi="Arial" w:cs="Arial"/>
          <w:b/>
          <w:bCs/>
          <w:color w:val="auto"/>
          <w:sz w:val="22"/>
          <w:szCs w:val="22"/>
        </w:rPr>
      </w:pPr>
      <w:r w:rsidRPr="00F6638E">
        <w:rPr>
          <w:rFonts w:ascii="Arial" w:hAnsi="Arial" w:cs="Arial"/>
          <w:b/>
          <w:bCs/>
          <w:color w:val="auto"/>
          <w:sz w:val="22"/>
          <w:szCs w:val="22"/>
        </w:rPr>
        <w:t>5.2</w:t>
      </w:r>
      <w:r w:rsidRPr="00F6638E">
        <w:rPr>
          <w:rFonts w:ascii="Arial" w:hAnsi="Arial" w:cs="Arial"/>
          <w:b/>
          <w:bCs/>
          <w:color w:val="auto"/>
          <w:sz w:val="22"/>
          <w:szCs w:val="22"/>
        </w:rPr>
        <w:tab/>
        <w:t>Body</w:t>
      </w:r>
    </w:p>
    <w:p w14:paraId="66AFEC1C" w14:textId="77777777" w:rsidR="00F6638E" w:rsidRPr="00D34FD0" w:rsidRDefault="00F6638E" w:rsidP="00F6638E">
      <w:pPr>
        <w:pStyle w:val="p3"/>
      </w:pPr>
      <w:r w:rsidRPr="00C7159E">
        <w:rPr>
          <w:b/>
          <w:bCs/>
        </w:rPr>
        <w:t>5.2.1</w:t>
      </w:r>
      <w:r w:rsidRPr="00D34FD0">
        <w:tab/>
        <w:t>The body and cover shall be strong enough to withstand the stress of connecting the regulator to the cylinder valve or piping installation and to withstand normal stress imposed by the service conditions without developing leakage at joints, permanent deformation or other damage which might impair the functioning of the regulator.</w:t>
      </w:r>
    </w:p>
    <w:p w14:paraId="0601E0AB" w14:textId="77777777" w:rsidR="00F6638E" w:rsidRPr="00D34FD0" w:rsidRDefault="00F6638E" w:rsidP="00F6638E">
      <w:pPr>
        <w:pStyle w:val="p3"/>
      </w:pPr>
      <w:r w:rsidRPr="00C7159E">
        <w:rPr>
          <w:b/>
          <w:bCs/>
        </w:rPr>
        <w:t>5.2.2</w:t>
      </w:r>
      <w:r w:rsidRPr="00D34FD0">
        <w:tab/>
        <w:t>After machining and before finishing treatment ( for example painting) the body shall be pressure tested for porosity with gas or air at a pressure of not less than 98 KPa (14 Psi)</w:t>
      </w:r>
    </w:p>
    <w:p w14:paraId="1114A237" w14:textId="77777777" w:rsidR="00F6638E" w:rsidRPr="00F6638E" w:rsidRDefault="00F6638E" w:rsidP="00F6638E">
      <w:pPr>
        <w:pStyle w:val="Heading2"/>
        <w:rPr>
          <w:rFonts w:ascii="Arial" w:hAnsi="Arial" w:cs="Arial"/>
          <w:b/>
          <w:bCs/>
          <w:color w:val="auto"/>
          <w:sz w:val="22"/>
          <w:szCs w:val="22"/>
        </w:rPr>
      </w:pPr>
      <w:r w:rsidRPr="00F6638E">
        <w:rPr>
          <w:rFonts w:ascii="Arial" w:hAnsi="Arial" w:cs="Arial"/>
          <w:b/>
          <w:bCs/>
          <w:color w:val="auto"/>
          <w:sz w:val="22"/>
          <w:szCs w:val="22"/>
        </w:rPr>
        <w:t>5.3</w:t>
      </w:r>
      <w:r w:rsidRPr="00F6638E">
        <w:rPr>
          <w:rFonts w:ascii="Arial" w:hAnsi="Arial" w:cs="Arial"/>
          <w:b/>
          <w:bCs/>
          <w:color w:val="auto"/>
          <w:sz w:val="22"/>
          <w:szCs w:val="22"/>
        </w:rPr>
        <w:tab/>
        <w:t>Vent</w:t>
      </w:r>
    </w:p>
    <w:p w14:paraId="5F9FE442" w14:textId="77777777" w:rsidR="00F6638E" w:rsidRPr="00D34FD0" w:rsidRDefault="00F6638E" w:rsidP="00F6638E">
      <w:r w:rsidRPr="00D34FD0">
        <w:t>The breather hole (air vent above diaphragm space) shall be of such a size and at such a location on the cover that:</w:t>
      </w:r>
    </w:p>
    <w:p w14:paraId="14048E5F" w14:textId="77777777" w:rsidR="00F6638E" w:rsidRPr="00D34FD0" w:rsidRDefault="00F6638E" w:rsidP="00F6638E">
      <w:pPr>
        <w:pStyle w:val="ListNumber"/>
      </w:pPr>
      <w:r w:rsidRPr="00D34FD0">
        <w:t>a)</w:t>
      </w:r>
      <w:r w:rsidRPr="00D34FD0">
        <w:tab/>
        <w:t>it does not easily get clogged or blocked.</w:t>
      </w:r>
    </w:p>
    <w:p w14:paraId="0DD6968D" w14:textId="77777777" w:rsidR="00F6638E" w:rsidRPr="00D34FD0" w:rsidRDefault="00F6638E" w:rsidP="00F6638E">
      <w:pPr>
        <w:pStyle w:val="ListNumber"/>
      </w:pPr>
      <w:r w:rsidRPr="00D34FD0">
        <w:t>b)</w:t>
      </w:r>
      <w:r w:rsidRPr="00D34FD0">
        <w:tab/>
        <w:t>the accidental entry of foreign matter is minimized.</w:t>
      </w:r>
    </w:p>
    <w:p w14:paraId="7C5A4FFF" w14:textId="77777777" w:rsidR="00F6638E" w:rsidRPr="00D34FD0" w:rsidRDefault="00F6638E" w:rsidP="00F6638E">
      <w:pPr>
        <w:pStyle w:val="ListNumber"/>
      </w:pPr>
      <w:r w:rsidRPr="00D34FD0">
        <w:t>c)</w:t>
      </w:r>
      <w:r w:rsidRPr="00D34FD0">
        <w:tab/>
        <w:t>It would be difficult for an instrument inserted through the air vent hole to reach the diaphragm.</w:t>
      </w:r>
    </w:p>
    <w:p w14:paraId="2FBBF35B" w14:textId="77777777" w:rsidR="00F6638E" w:rsidRPr="00F6638E" w:rsidRDefault="00F6638E" w:rsidP="00F6638E">
      <w:pPr>
        <w:pStyle w:val="Heading2"/>
        <w:rPr>
          <w:rFonts w:ascii="Arial" w:hAnsi="Arial" w:cs="Arial"/>
          <w:b/>
          <w:bCs/>
          <w:color w:val="auto"/>
          <w:sz w:val="22"/>
          <w:szCs w:val="22"/>
        </w:rPr>
      </w:pPr>
      <w:r w:rsidRPr="00F6638E">
        <w:rPr>
          <w:rFonts w:ascii="Arial" w:hAnsi="Arial" w:cs="Arial"/>
          <w:b/>
          <w:bCs/>
          <w:color w:val="auto"/>
          <w:sz w:val="22"/>
          <w:szCs w:val="22"/>
        </w:rPr>
        <w:t>5.4</w:t>
      </w:r>
      <w:r w:rsidRPr="00F6638E">
        <w:rPr>
          <w:rFonts w:ascii="Arial" w:hAnsi="Arial" w:cs="Arial"/>
          <w:b/>
          <w:bCs/>
          <w:color w:val="auto"/>
          <w:sz w:val="22"/>
          <w:szCs w:val="22"/>
        </w:rPr>
        <w:tab/>
        <w:t>Safety mechanisms</w:t>
      </w:r>
    </w:p>
    <w:p w14:paraId="5873BE80" w14:textId="77777777" w:rsidR="00F6638E" w:rsidRPr="00F6638E" w:rsidRDefault="00F6638E" w:rsidP="00F6638E">
      <w:pPr>
        <w:pStyle w:val="Heading3"/>
        <w:rPr>
          <w:rFonts w:ascii="Arial" w:hAnsi="Arial" w:cs="Arial"/>
          <w:b/>
          <w:bCs/>
          <w:color w:val="auto"/>
          <w:sz w:val="20"/>
          <w:szCs w:val="20"/>
        </w:rPr>
      </w:pPr>
      <w:r w:rsidRPr="00F6638E">
        <w:rPr>
          <w:rFonts w:ascii="Arial" w:hAnsi="Arial" w:cs="Arial"/>
          <w:b/>
          <w:bCs/>
          <w:color w:val="auto"/>
          <w:sz w:val="20"/>
          <w:szCs w:val="20"/>
        </w:rPr>
        <w:t>5.4.1</w:t>
      </w:r>
      <w:r w:rsidRPr="00F6638E">
        <w:rPr>
          <w:rFonts w:ascii="Arial" w:hAnsi="Arial" w:cs="Arial"/>
          <w:b/>
          <w:bCs/>
          <w:color w:val="auto"/>
          <w:sz w:val="20"/>
          <w:szCs w:val="20"/>
        </w:rPr>
        <w:tab/>
        <w:t>Excess flow mechanism</w:t>
      </w:r>
    </w:p>
    <w:p w14:paraId="6B602989" w14:textId="77777777" w:rsidR="00F6638E" w:rsidRPr="00D34FD0" w:rsidRDefault="00F6638E" w:rsidP="00F6638E">
      <w:r w:rsidRPr="00D34FD0">
        <w:t>The regulator shall have an inbuilt excess flow mechanism to prevent the discharge rate or shut off the gas flow for values of flow rate between 120 % of the guaranteed rate.</w:t>
      </w:r>
    </w:p>
    <w:p w14:paraId="63266255" w14:textId="77777777" w:rsidR="00F6638E" w:rsidRPr="00F6638E" w:rsidRDefault="00F6638E" w:rsidP="00F6638E">
      <w:pPr>
        <w:pStyle w:val="Heading3"/>
        <w:rPr>
          <w:rFonts w:ascii="Arial" w:hAnsi="Arial" w:cs="Arial"/>
          <w:b/>
          <w:bCs/>
          <w:color w:val="auto"/>
          <w:sz w:val="20"/>
          <w:szCs w:val="20"/>
        </w:rPr>
      </w:pPr>
      <w:r w:rsidRPr="00F6638E">
        <w:rPr>
          <w:rFonts w:ascii="Arial" w:hAnsi="Arial" w:cs="Arial"/>
          <w:b/>
          <w:bCs/>
          <w:color w:val="auto"/>
          <w:sz w:val="20"/>
          <w:szCs w:val="20"/>
        </w:rPr>
        <w:t>5.4.2</w:t>
      </w:r>
      <w:r w:rsidRPr="00F6638E">
        <w:rPr>
          <w:rFonts w:ascii="Arial" w:hAnsi="Arial" w:cs="Arial"/>
          <w:b/>
          <w:bCs/>
          <w:color w:val="auto"/>
          <w:sz w:val="20"/>
          <w:szCs w:val="20"/>
        </w:rPr>
        <w:tab/>
        <w:t>Child lock</w:t>
      </w:r>
    </w:p>
    <w:p w14:paraId="52973091" w14:textId="77777777" w:rsidR="00F6638E" w:rsidRPr="00D34FD0" w:rsidRDefault="00F6638E" w:rsidP="00F6638E">
      <w:r w:rsidRPr="00D34FD0">
        <w:t>The regulator shall incorporate a child lock mechanism to avoid an unintentional turning on and unintentional disconnection of the regulator from the cylinder.</w:t>
      </w:r>
    </w:p>
    <w:p w14:paraId="0D2F14C7" w14:textId="77777777" w:rsidR="00F6638E" w:rsidRPr="00F6638E" w:rsidRDefault="00F6638E" w:rsidP="00F6638E">
      <w:pPr>
        <w:pStyle w:val="Heading2"/>
        <w:rPr>
          <w:rFonts w:ascii="Arial" w:hAnsi="Arial" w:cs="Arial"/>
          <w:b/>
          <w:bCs/>
          <w:color w:val="auto"/>
          <w:sz w:val="22"/>
          <w:szCs w:val="22"/>
        </w:rPr>
      </w:pPr>
      <w:r w:rsidRPr="00F6638E">
        <w:rPr>
          <w:rFonts w:ascii="Arial" w:hAnsi="Arial" w:cs="Arial"/>
          <w:b/>
          <w:bCs/>
          <w:color w:val="auto"/>
          <w:sz w:val="22"/>
          <w:szCs w:val="22"/>
        </w:rPr>
        <w:t>5.5</w:t>
      </w:r>
      <w:r w:rsidRPr="00F6638E">
        <w:rPr>
          <w:rFonts w:ascii="Arial" w:hAnsi="Arial" w:cs="Arial"/>
          <w:b/>
          <w:bCs/>
          <w:color w:val="auto"/>
          <w:sz w:val="22"/>
          <w:szCs w:val="22"/>
        </w:rPr>
        <w:tab/>
        <w:t>Valve pad fitting</w:t>
      </w:r>
    </w:p>
    <w:p w14:paraId="623CD18F" w14:textId="77777777" w:rsidR="00F6638E" w:rsidRPr="00D34FD0" w:rsidRDefault="00F6638E" w:rsidP="00F6638E">
      <w:pPr>
        <w:pStyle w:val="p3"/>
      </w:pPr>
      <w:r w:rsidRPr="00C7159E">
        <w:rPr>
          <w:b/>
          <w:bCs/>
        </w:rPr>
        <w:t>5.5.1</w:t>
      </w:r>
      <w:r w:rsidRPr="00D34FD0">
        <w:tab/>
        <w:t>A valve pad (resilient) shall be so retained without the use of adhesive that it cannot loosen or work out of position under such service conditions.</w:t>
      </w:r>
    </w:p>
    <w:p w14:paraId="52404ECA" w14:textId="77777777" w:rsidR="00F6638E" w:rsidRPr="00D34FD0" w:rsidRDefault="00F6638E" w:rsidP="00F6638E">
      <w:pPr>
        <w:pStyle w:val="p3"/>
      </w:pPr>
      <w:r w:rsidRPr="00C7159E">
        <w:rPr>
          <w:b/>
          <w:bCs/>
        </w:rPr>
        <w:t>5.5.2</w:t>
      </w:r>
      <w:r w:rsidRPr="00D34FD0">
        <w:tab/>
        <w:t>The inlet orifice and valve pad of the pressure regulator shall be protected by the provision of a filter of suitable material compatible with LPG, of appropriate size of perforations that does not hamper flow of vapour, but is effective against ingress action of contaminating agents in the gas.</w:t>
      </w:r>
    </w:p>
    <w:p w14:paraId="081B6E2F" w14:textId="77777777" w:rsidR="00F6638E" w:rsidRPr="00F6638E" w:rsidRDefault="00F6638E" w:rsidP="00F6638E">
      <w:pPr>
        <w:pStyle w:val="Heading2"/>
        <w:rPr>
          <w:rFonts w:ascii="Arial" w:hAnsi="Arial" w:cs="Arial"/>
          <w:b/>
          <w:bCs/>
          <w:color w:val="auto"/>
          <w:sz w:val="22"/>
          <w:szCs w:val="22"/>
        </w:rPr>
      </w:pPr>
      <w:r w:rsidRPr="00F6638E">
        <w:rPr>
          <w:rFonts w:ascii="Arial" w:hAnsi="Arial" w:cs="Arial"/>
          <w:b/>
          <w:bCs/>
          <w:color w:val="auto"/>
          <w:sz w:val="22"/>
          <w:szCs w:val="22"/>
        </w:rPr>
        <w:t xml:space="preserve">5.6 </w:t>
      </w:r>
      <w:r w:rsidRPr="00F6638E">
        <w:rPr>
          <w:rFonts w:ascii="Arial" w:hAnsi="Arial" w:cs="Arial"/>
          <w:b/>
          <w:bCs/>
          <w:color w:val="auto"/>
          <w:sz w:val="22"/>
          <w:szCs w:val="22"/>
        </w:rPr>
        <w:tab/>
        <w:t>Connections</w:t>
      </w:r>
    </w:p>
    <w:p w14:paraId="1F5EA98A" w14:textId="77777777" w:rsidR="00F6638E" w:rsidRPr="00F6638E" w:rsidRDefault="00F6638E" w:rsidP="00F6638E">
      <w:pPr>
        <w:pStyle w:val="Heading3"/>
        <w:rPr>
          <w:rFonts w:ascii="Arial" w:hAnsi="Arial" w:cs="Arial"/>
          <w:b/>
          <w:bCs/>
          <w:color w:val="auto"/>
          <w:sz w:val="20"/>
          <w:szCs w:val="20"/>
        </w:rPr>
      </w:pPr>
      <w:r w:rsidRPr="00F6638E">
        <w:rPr>
          <w:rFonts w:ascii="Arial" w:hAnsi="Arial" w:cs="Arial"/>
          <w:b/>
          <w:bCs/>
          <w:color w:val="auto"/>
          <w:sz w:val="20"/>
          <w:szCs w:val="20"/>
        </w:rPr>
        <w:t>5.6.1</w:t>
      </w:r>
      <w:r w:rsidRPr="00F6638E">
        <w:rPr>
          <w:rFonts w:ascii="Arial" w:hAnsi="Arial" w:cs="Arial"/>
          <w:b/>
          <w:bCs/>
          <w:color w:val="auto"/>
          <w:sz w:val="20"/>
          <w:szCs w:val="20"/>
        </w:rPr>
        <w:tab/>
        <w:t>Inlet connections</w:t>
      </w:r>
    </w:p>
    <w:p w14:paraId="0D9AC9E9" w14:textId="77777777" w:rsidR="00F6638E" w:rsidRDefault="00F6638E" w:rsidP="00F6638E">
      <w:pPr>
        <w:pStyle w:val="p4"/>
      </w:pPr>
      <w:r w:rsidRPr="00C7159E">
        <w:rPr>
          <w:b/>
          <w:bCs/>
        </w:rPr>
        <w:t>5.6.1.1</w:t>
      </w:r>
      <w:r>
        <w:tab/>
        <w:t>The inlet of the pressure regulator shall be cast integrally as an inseparable part of the body or so fixed such that it cannot be separated without damaging the body.</w:t>
      </w:r>
    </w:p>
    <w:p w14:paraId="06409AA8" w14:textId="77777777" w:rsidR="00F6638E" w:rsidRDefault="00F6638E" w:rsidP="00F6638E">
      <w:pPr>
        <w:pStyle w:val="p4"/>
      </w:pPr>
      <w:r w:rsidRPr="00C7159E">
        <w:rPr>
          <w:b/>
          <w:bCs/>
        </w:rPr>
        <w:t>5.6.1.2</w:t>
      </w:r>
      <w:r>
        <w:tab/>
        <w:t>The size and the profile of the inlet connection shall match the outlet end of the unified valve of LPG cylinder to achieve a leak-proof coupled joint without the use of tools or without the use of a resilient packing or washer or gasket as part of the regulator.</w:t>
      </w:r>
    </w:p>
    <w:p w14:paraId="7779DC8B" w14:textId="77777777" w:rsidR="00F6638E" w:rsidRDefault="00F6638E" w:rsidP="00F6638E">
      <w:pPr>
        <w:pStyle w:val="p4"/>
      </w:pPr>
      <w:r w:rsidRPr="00C7159E">
        <w:rPr>
          <w:b/>
          <w:bCs/>
        </w:rPr>
        <w:t>5.6.1.3</w:t>
      </w:r>
      <w:r>
        <w:tab/>
        <w:t>The inlet connection shall also be capable to withstand a minimum pneumatic pressure of 1666 Kpa (240 Psi) at ambient temperature</w:t>
      </w:r>
    </w:p>
    <w:p w14:paraId="190EC592" w14:textId="77777777" w:rsidR="00F6638E" w:rsidRPr="00F6638E" w:rsidRDefault="00F6638E" w:rsidP="00F6638E">
      <w:pPr>
        <w:pStyle w:val="Heading3"/>
        <w:rPr>
          <w:rFonts w:ascii="Arial" w:hAnsi="Arial" w:cs="Arial"/>
          <w:b/>
          <w:bCs/>
          <w:color w:val="auto"/>
          <w:sz w:val="20"/>
          <w:szCs w:val="20"/>
        </w:rPr>
      </w:pPr>
      <w:r w:rsidRPr="00F6638E">
        <w:rPr>
          <w:rFonts w:ascii="Arial" w:hAnsi="Arial" w:cs="Arial"/>
          <w:b/>
          <w:bCs/>
          <w:color w:val="auto"/>
          <w:sz w:val="20"/>
          <w:szCs w:val="20"/>
        </w:rPr>
        <w:t>5.6.2</w:t>
      </w:r>
      <w:r w:rsidRPr="00F6638E">
        <w:rPr>
          <w:rFonts w:ascii="Arial" w:hAnsi="Arial" w:cs="Arial"/>
          <w:b/>
          <w:bCs/>
          <w:color w:val="auto"/>
          <w:sz w:val="20"/>
          <w:szCs w:val="20"/>
        </w:rPr>
        <w:tab/>
        <w:t>Outlet connection</w:t>
      </w:r>
    </w:p>
    <w:p w14:paraId="66BE3C4A" w14:textId="77777777" w:rsidR="00F6638E" w:rsidRDefault="00F6638E" w:rsidP="00F6638E">
      <w:r>
        <w:t>The outlet nozzle shall be horizontal cast integrally with the body as shown in Figure 2.</w:t>
      </w:r>
    </w:p>
    <w:p w14:paraId="2B1BE350" w14:textId="463364FD" w:rsidR="00F6638E" w:rsidRDefault="0097101B" w:rsidP="00F6638E">
      <w:r w:rsidRPr="0097101B">
        <w:rPr>
          <w:noProof/>
        </w:rPr>
        <w:lastRenderedPageBreak/>
        <w:drawing>
          <wp:inline distT="0" distB="0" distL="0" distR="0" wp14:anchorId="6AB41771" wp14:editId="19F437D3">
            <wp:extent cx="5524784" cy="2952902"/>
            <wp:effectExtent l="0" t="0" r="0" b="0"/>
            <wp:docPr id="1946673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673852" name=""/>
                    <pic:cNvPicPr/>
                  </pic:nvPicPr>
                  <pic:blipFill>
                    <a:blip r:embed="rId24"/>
                    <a:stretch>
                      <a:fillRect/>
                    </a:stretch>
                  </pic:blipFill>
                  <pic:spPr>
                    <a:xfrm>
                      <a:off x="0" y="0"/>
                      <a:ext cx="5524784" cy="2952902"/>
                    </a:xfrm>
                    <a:prstGeom prst="rect">
                      <a:avLst/>
                    </a:prstGeom>
                  </pic:spPr>
                </pic:pic>
              </a:graphicData>
            </a:graphic>
          </wp:inline>
        </w:drawing>
      </w:r>
    </w:p>
    <w:tbl>
      <w:tblPr>
        <w:tblW w:w="9900"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
        <w:gridCol w:w="1259"/>
        <w:gridCol w:w="1092"/>
        <w:gridCol w:w="1080"/>
        <w:gridCol w:w="1080"/>
        <w:gridCol w:w="1080"/>
        <w:gridCol w:w="1080"/>
        <w:gridCol w:w="1080"/>
        <w:gridCol w:w="1260"/>
      </w:tblGrid>
      <w:tr w:rsidR="00F6638E" w:rsidRPr="00C7159E" w14:paraId="2A9979D9" w14:textId="77777777" w:rsidTr="0071573D">
        <w:tc>
          <w:tcPr>
            <w:tcW w:w="889" w:type="dxa"/>
          </w:tcPr>
          <w:p w14:paraId="67EC3446" w14:textId="77777777" w:rsidR="00F6638E" w:rsidRPr="00C7159E" w:rsidRDefault="00F6638E" w:rsidP="0071573D">
            <w:pPr>
              <w:widowControl w:val="0"/>
              <w:autoSpaceDE w:val="0"/>
              <w:autoSpaceDN w:val="0"/>
              <w:adjustRightInd w:val="0"/>
              <w:spacing w:after="0" w:line="240" w:lineRule="auto"/>
              <w:rPr>
                <w:rFonts w:cs="Arial"/>
                <w:snapToGrid w:val="0"/>
                <w:sz w:val="18"/>
                <w:szCs w:val="18"/>
              </w:rPr>
            </w:pPr>
            <w:r w:rsidRPr="00C7159E">
              <w:rPr>
                <w:rFonts w:cs="Arial"/>
                <w:snapToGrid w:val="0"/>
                <w:sz w:val="18"/>
                <w:szCs w:val="18"/>
              </w:rPr>
              <w:t>Nominal size</w:t>
            </w:r>
          </w:p>
        </w:tc>
        <w:tc>
          <w:tcPr>
            <w:tcW w:w="1259" w:type="dxa"/>
          </w:tcPr>
          <w:p w14:paraId="6B9E54D1" w14:textId="77777777" w:rsidR="00F6638E" w:rsidRPr="00C7159E" w:rsidRDefault="00F6638E" w:rsidP="0071573D">
            <w:pPr>
              <w:widowControl w:val="0"/>
              <w:autoSpaceDE w:val="0"/>
              <w:autoSpaceDN w:val="0"/>
              <w:adjustRightInd w:val="0"/>
              <w:spacing w:after="0" w:line="240" w:lineRule="auto"/>
              <w:jc w:val="center"/>
              <w:rPr>
                <w:rFonts w:cs="Arial"/>
                <w:snapToGrid w:val="0"/>
                <w:sz w:val="18"/>
                <w:szCs w:val="18"/>
              </w:rPr>
            </w:pPr>
            <w:r w:rsidRPr="00C7159E">
              <w:rPr>
                <w:rFonts w:cs="Arial"/>
                <w:snapToGrid w:val="0"/>
                <w:sz w:val="18"/>
                <w:szCs w:val="18"/>
              </w:rPr>
              <w:t>A</w:t>
            </w:r>
          </w:p>
          <w:p w14:paraId="3428CBA4" w14:textId="77777777" w:rsidR="00F6638E" w:rsidRPr="00C7159E" w:rsidRDefault="00F6638E" w:rsidP="0071573D">
            <w:pPr>
              <w:widowControl w:val="0"/>
              <w:autoSpaceDE w:val="0"/>
              <w:autoSpaceDN w:val="0"/>
              <w:adjustRightInd w:val="0"/>
              <w:spacing w:after="0" w:line="240" w:lineRule="auto"/>
              <w:jc w:val="center"/>
              <w:rPr>
                <w:rFonts w:cs="Arial"/>
                <w:snapToGrid w:val="0"/>
                <w:sz w:val="18"/>
                <w:szCs w:val="18"/>
              </w:rPr>
            </w:pPr>
            <w:r w:rsidRPr="00C7159E">
              <w:rPr>
                <w:rFonts w:cs="Arial"/>
                <w:snapToGrid w:val="0"/>
                <w:sz w:val="18"/>
                <w:szCs w:val="18"/>
              </w:rPr>
              <w:t>mm</w:t>
            </w:r>
          </w:p>
        </w:tc>
        <w:tc>
          <w:tcPr>
            <w:tcW w:w="1092" w:type="dxa"/>
          </w:tcPr>
          <w:p w14:paraId="1C1913D8" w14:textId="77777777" w:rsidR="00F6638E" w:rsidRPr="00C7159E" w:rsidRDefault="00F6638E" w:rsidP="0071573D">
            <w:pPr>
              <w:widowControl w:val="0"/>
              <w:autoSpaceDE w:val="0"/>
              <w:autoSpaceDN w:val="0"/>
              <w:adjustRightInd w:val="0"/>
              <w:spacing w:after="0" w:line="240" w:lineRule="auto"/>
              <w:jc w:val="center"/>
              <w:rPr>
                <w:rFonts w:cs="Arial"/>
                <w:snapToGrid w:val="0"/>
                <w:sz w:val="18"/>
                <w:szCs w:val="18"/>
              </w:rPr>
            </w:pPr>
            <w:r w:rsidRPr="00C7159E">
              <w:rPr>
                <w:rFonts w:cs="Arial"/>
                <w:snapToGrid w:val="0"/>
                <w:sz w:val="18"/>
                <w:szCs w:val="18"/>
              </w:rPr>
              <w:t xml:space="preserve">B </w:t>
            </w:r>
          </w:p>
          <w:p w14:paraId="091B00F7" w14:textId="77777777" w:rsidR="00F6638E" w:rsidRPr="00C7159E" w:rsidRDefault="00F6638E" w:rsidP="0071573D">
            <w:pPr>
              <w:widowControl w:val="0"/>
              <w:autoSpaceDE w:val="0"/>
              <w:autoSpaceDN w:val="0"/>
              <w:adjustRightInd w:val="0"/>
              <w:spacing w:after="0" w:line="240" w:lineRule="auto"/>
              <w:jc w:val="center"/>
              <w:rPr>
                <w:rFonts w:cs="Arial"/>
                <w:snapToGrid w:val="0"/>
                <w:sz w:val="18"/>
                <w:szCs w:val="18"/>
              </w:rPr>
            </w:pPr>
            <w:r w:rsidRPr="00C7159E">
              <w:rPr>
                <w:rFonts w:cs="Arial"/>
                <w:snapToGrid w:val="0"/>
                <w:sz w:val="18"/>
                <w:szCs w:val="18"/>
              </w:rPr>
              <w:t>mm</w:t>
            </w:r>
          </w:p>
        </w:tc>
        <w:tc>
          <w:tcPr>
            <w:tcW w:w="1080" w:type="dxa"/>
          </w:tcPr>
          <w:p w14:paraId="6C00BFBF" w14:textId="77777777" w:rsidR="00F6638E" w:rsidRPr="00C7159E" w:rsidRDefault="00F6638E" w:rsidP="0071573D">
            <w:pPr>
              <w:widowControl w:val="0"/>
              <w:autoSpaceDE w:val="0"/>
              <w:autoSpaceDN w:val="0"/>
              <w:adjustRightInd w:val="0"/>
              <w:spacing w:after="0" w:line="240" w:lineRule="auto"/>
              <w:jc w:val="center"/>
              <w:rPr>
                <w:rFonts w:cs="Arial"/>
                <w:snapToGrid w:val="0"/>
                <w:sz w:val="18"/>
                <w:szCs w:val="18"/>
              </w:rPr>
            </w:pPr>
            <w:r w:rsidRPr="00C7159E">
              <w:rPr>
                <w:rFonts w:cs="Arial"/>
                <w:snapToGrid w:val="0"/>
                <w:sz w:val="18"/>
                <w:szCs w:val="18"/>
              </w:rPr>
              <w:t>D</w:t>
            </w:r>
          </w:p>
          <w:p w14:paraId="73C8EF2E" w14:textId="77777777" w:rsidR="00F6638E" w:rsidRPr="00C7159E" w:rsidRDefault="00F6638E" w:rsidP="0071573D">
            <w:pPr>
              <w:widowControl w:val="0"/>
              <w:autoSpaceDE w:val="0"/>
              <w:autoSpaceDN w:val="0"/>
              <w:adjustRightInd w:val="0"/>
              <w:spacing w:after="0" w:line="240" w:lineRule="auto"/>
              <w:jc w:val="center"/>
              <w:rPr>
                <w:rFonts w:cs="Arial"/>
                <w:snapToGrid w:val="0"/>
                <w:sz w:val="18"/>
                <w:szCs w:val="18"/>
              </w:rPr>
            </w:pPr>
            <w:r w:rsidRPr="00C7159E">
              <w:rPr>
                <w:rFonts w:cs="Arial"/>
                <w:snapToGrid w:val="0"/>
                <w:sz w:val="18"/>
                <w:szCs w:val="18"/>
              </w:rPr>
              <w:t>mm</w:t>
            </w:r>
          </w:p>
        </w:tc>
        <w:tc>
          <w:tcPr>
            <w:tcW w:w="1080" w:type="dxa"/>
          </w:tcPr>
          <w:p w14:paraId="7E8CAE05" w14:textId="77777777" w:rsidR="00F6638E" w:rsidRPr="00C7159E" w:rsidRDefault="00F6638E" w:rsidP="0071573D">
            <w:pPr>
              <w:widowControl w:val="0"/>
              <w:autoSpaceDE w:val="0"/>
              <w:autoSpaceDN w:val="0"/>
              <w:adjustRightInd w:val="0"/>
              <w:spacing w:after="0" w:line="240" w:lineRule="auto"/>
              <w:jc w:val="center"/>
              <w:rPr>
                <w:rFonts w:cs="Arial"/>
                <w:snapToGrid w:val="0"/>
                <w:sz w:val="18"/>
                <w:szCs w:val="18"/>
              </w:rPr>
            </w:pPr>
            <w:r w:rsidRPr="00C7159E">
              <w:rPr>
                <w:rFonts w:cs="Arial"/>
                <w:snapToGrid w:val="0"/>
                <w:sz w:val="18"/>
                <w:szCs w:val="18"/>
              </w:rPr>
              <w:t>E</w:t>
            </w:r>
          </w:p>
          <w:p w14:paraId="75FCEED3" w14:textId="77777777" w:rsidR="00F6638E" w:rsidRPr="00C7159E" w:rsidRDefault="00F6638E" w:rsidP="0071573D">
            <w:pPr>
              <w:widowControl w:val="0"/>
              <w:autoSpaceDE w:val="0"/>
              <w:autoSpaceDN w:val="0"/>
              <w:adjustRightInd w:val="0"/>
              <w:spacing w:after="0" w:line="240" w:lineRule="auto"/>
              <w:jc w:val="center"/>
              <w:rPr>
                <w:rFonts w:cs="Arial"/>
                <w:snapToGrid w:val="0"/>
                <w:sz w:val="18"/>
                <w:szCs w:val="18"/>
              </w:rPr>
            </w:pPr>
            <w:r w:rsidRPr="00C7159E">
              <w:rPr>
                <w:rFonts w:cs="Arial"/>
                <w:snapToGrid w:val="0"/>
                <w:sz w:val="18"/>
                <w:szCs w:val="18"/>
              </w:rPr>
              <w:t>mm</w:t>
            </w:r>
          </w:p>
        </w:tc>
        <w:tc>
          <w:tcPr>
            <w:tcW w:w="1080" w:type="dxa"/>
          </w:tcPr>
          <w:p w14:paraId="0362FBFC" w14:textId="77777777" w:rsidR="00F6638E" w:rsidRPr="00C7159E" w:rsidRDefault="00F6638E" w:rsidP="0071573D">
            <w:pPr>
              <w:widowControl w:val="0"/>
              <w:autoSpaceDE w:val="0"/>
              <w:autoSpaceDN w:val="0"/>
              <w:adjustRightInd w:val="0"/>
              <w:spacing w:after="0" w:line="240" w:lineRule="auto"/>
              <w:jc w:val="center"/>
              <w:rPr>
                <w:rFonts w:cs="Arial"/>
                <w:snapToGrid w:val="0"/>
                <w:sz w:val="18"/>
                <w:szCs w:val="18"/>
              </w:rPr>
            </w:pPr>
            <w:r w:rsidRPr="00C7159E">
              <w:rPr>
                <w:rFonts w:cs="Arial"/>
                <w:snapToGrid w:val="0"/>
                <w:sz w:val="18"/>
                <w:szCs w:val="18"/>
              </w:rPr>
              <w:t>Dia</w:t>
            </w:r>
          </w:p>
          <w:p w14:paraId="0769923F" w14:textId="77777777" w:rsidR="00F6638E" w:rsidRPr="00C7159E" w:rsidRDefault="00F6638E" w:rsidP="0071573D">
            <w:pPr>
              <w:widowControl w:val="0"/>
              <w:autoSpaceDE w:val="0"/>
              <w:autoSpaceDN w:val="0"/>
              <w:adjustRightInd w:val="0"/>
              <w:spacing w:after="0" w:line="240" w:lineRule="auto"/>
              <w:jc w:val="center"/>
              <w:rPr>
                <w:rFonts w:cs="Arial"/>
                <w:snapToGrid w:val="0"/>
                <w:sz w:val="18"/>
                <w:szCs w:val="18"/>
              </w:rPr>
            </w:pPr>
            <w:r w:rsidRPr="00C7159E">
              <w:rPr>
                <w:rFonts w:cs="Arial"/>
                <w:snapToGrid w:val="0"/>
                <w:sz w:val="18"/>
                <w:szCs w:val="18"/>
              </w:rPr>
              <w:t>F (mm)</w:t>
            </w:r>
          </w:p>
        </w:tc>
        <w:tc>
          <w:tcPr>
            <w:tcW w:w="1080" w:type="dxa"/>
          </w:tcPr>
          <w:p w14:paraId="781C27FE" w14:textId="77777777" w:rsidR="00F6638E" w:rsidRPr="00C7159E" w:rsidRDefault="00F6638E" w:rsidP="0071573D">
            <w:pPr>
              <w:widowControl w:val="0"/>
              <w:autoSpaceDE w:val="0"/>
              <w:autoSpaceDN w:val="0"/>
              <w:adjustRightInd w:val="0"/>
              <w:spacing w:after="0" w:line="240" w:lineRule="auto"/>
              <w:jc w:val="center"/>
              <w:rPr>
                <w:rFonts w:cs="Arial"/>
                <w:snapToGrid w:val="0"/>
                <w:sz w:val="18"/>
                <w:szCs w:val="18"/>
              </w:rPr>
            </w:pPr>
            <w:r w:rsidRPr="00C7159E">
              <w:rPr>
                <w:rFonts w:cs="Arial"/>
                <w:snapToGrid w:val="0"/>
                <w:sz w:val="18"/>
                <w:szCs w:val="18"/>
              </w:rPr>
              <w:t>Dia</w:t>
            </w:r>
          </w:p>
          <w:p w14:paraId="6B372273" w14:textId="77777777" w:rsidR="00F6638E" w:rsidRPr="00C7159E" w:rsidRDefault="00F6638E" w:rsidP="0071573D">
            <w:pPr>
              <w:widowControl w:val="0"/>
              <w:autoSpaceDE w:val="0"/>
              <w:autoSpaceDN w:val="0"/>
              <w:adjustRightInd w:val="0"/>
              <w:spacing w:after="0" w:line="240" w:lineRule="auto"/>
              <w:jc w:val="center"/>
              <w:rPr>
                <w:rFonts w:cs="Arial"/>
                <w:snapToGrid w:val="0"/>
                <w:sz w:val="18"/>
                <w:szCs w:val="18"/>
              </w:rPr>
            </w:pPr>
            <w:r w:rsidRPr="00C7159E">
              <w:rPr>
                <w:rFonts w:cs="Arial"/>
                <w:snapToGrid w:val="0"/>
                <w:sz w:val="18"/>
                <w:szCs w:val="18"/>
              </w:rPr>
              <w:t>G (mm)</w:t>
            </w:r>
          </w:p>
        </w:tc>
        <w:tc>
          <w:tcPr>
            <w:tcW w:w="1080" w:type="dxa"/>
          </w:tcPr>
          <w:p w14:paraId="3D317443" w14:textId="77777777" w:rsidR="00F6638E" w:rsidRPr="00C7159E" w:rsidRDefault="00F6638E" w:rsidP="0071573D">
            <w:pPr>
              <w:widowControl w:val="0"/>
              <w:autoSpaceDE w:val="0"/>
              <w:autoSpaceDN w:val="0"/>
              <w:adjustRightInd w:val="0"/>
              <w:spacing w:after="0" w:line="240" w:lineRule="auto"/>
              <w:jc w:val="center"/>
              <w:rPr>
                <w:rFonts w:cs="Arial"/>
                <w:snapToGrid w:val="0"/>
                <w:sz w:val="18"/>
                <w:szCs w:val="18"/>
              </w:rPr>
            </w:pPr>
            <w:r w:rsidRPr="00C7159E">
              <w:rPr>
                <w:rFonts w:cs="Arial"/>
                <w:snapToGrid w:val="0"/>
                <w:sz w:val="18"/>
                <w:szCs w:val="18"/>
              </w:rPr>
              <w:t>Dia</w:t>
            </w:r>
          </w:p>
          <w:p w14:paraId="2D460A21" w14:textId="77777777" w:rsidR="00F6638E" w:rsidRPr="00C7159E" w:rsidRDefault="00F6638E" w:rsidP="0071573D">
            <w:pPr>
              <w:widowControl w:val="0"/>
              <w:autoSpaceDE w:val="0"/>
              <w:autoSpaceDN w:val="0"/>
              <w:adjustRightInd w:val="0"/>
              <w:spacing w:after="0" w:line="240" w:lineRule="auto"/>
              <w:jc w:val="center"/>
              <w:rPr>
                <w:rFonts w:cs="Arial"/>
                <w:snapToGrid w:val="0"/>
                <w:sz w:val="18"/>
                <w:szCs w:val="18"/>
              </w:rPr>
            </w:pPr>
            <w:r w:rsidRPr="00C7159E">
              <w:rPr>
                <w:rFonts w:cs="Arial"/>
                <w:snapToGrid w:val="0"/>
                <w:sz w:val="18"/>
                <w:szCs w:val="18"/>
              </w:rPr>
              <w:t>H (mm)</w:t>
            </w:r>
          </w:p>
        </w:tc>
        <w:tc>
          <w:tcPr>
            <w:tcW w:w="1260" w:type="dxa"/>
          </w:tcPr>
          <w:p w14:paraId="72FF5B04" w14:textId="77777777" w:rsidR="00F6638E" w:rsidRPr="00C7159E" w:rsidRDefault="00F6638E" w:rsidP="0071573D">
            <w:pPr>
              <w:widowControl w:val="0"/>
              <w:autoSpaceDE w:val="0"/>
              <w:autoSpaceDN w:val="0"/>
              <w:adjustRightInd w:val="0"/>
              <w:spacing w:after="0" w:line="240" w:lineRule="auto"/>
              <w:jc w:val="center"/>
              <w:rPr>
                <w:rFonts w:cs="Arial"/>
                <w:snapToGrid w:val="0"/>
                <w:sz w:val="18"/>
                <w:szCs w:val="18"/>
              </w:rPr>
            </w:pPr>
            <w:r w:rsidRPr="00C7159E">
              <w:rPr>
                <w:rFonts w:cs="Arial"/>
                <w:snapToGrid w:val="0"/>
                <w:sz w:val="18"/>
                <w:szCs w:val="18"/>
              </w:rPr>
              <w:t>Dia</w:t>
            </w:r>
          </w:p>
          <w:p w14:paraId="4953B026" w14:textId="77777777" w:rsidR="00F6638E" w:rsidRPr="00C7159E" w:rsidRDefault="00F6638E" w:rsidP="0071573D">
            <w:pPr>
              <w:widowControl w:val="0"/>
              <w:autoSpaceDE w:val="0"/>
              <w:autoSpaceDN w:val="0"/>
              <w:adjustRightInd w:val="0"/>
              <w:spacing w:after="0" w:line="240" w:lineRule="auto"/>
              <w:jc w:val="center"/>
              <w:rPr>
                <w:rFonts w:cs="Arial"/>
                <w:snapToGrid w:val="0"/>
                <w:sz w:val="18"/>
                <w:szCs w:val="18"/>
              </w:rPr>
            </w:pPr>
            <w:r w:rsidRPr="00C7159E">
              <w:rPr>
                <w:rFonts w:cs="Arial"/>
                <w:snapToGrid w:val="0"/>
                <w:sz w:val="18"/>
                <w:szCs w:val="18"/>
              </w:rPr>
              <w:t>J (mm)</w:t>
            </w:r>
          </w:p>
        </w:tc>
      </w:tr>
      <w:tr w:rsidR="00F6638E" w:rsidRPr="00C7159E" w14:paraId="08C2ED75" w14:textId="77777777" w:rsidTr="0071573D">
        <w:tc>
          <w:tcPr>
            <w:tcW w:w="889" w:type="dxa"/>
          </w:tcPr>
          <w:p w14:paraId="5CE43DB7" w14:textId="77777777" w:rsidR="00F6638E" w:rsidRPr="00C7159E" w:rsidRDefault="00F6638E" w:rsidP="0071573D">
            <w:pPr>
              <w:widowControl w:val="0"/>
              <w:autoSpaceDE w:val="0"/>
              <w:autoSpaceDN w:val="0"/>
              <w:adjustRightInd w:val="0"/>
              <w:spacing w:after="0" w:line="240" w:lineRule="auto"/>
              <w:jc w:val="center"/>
              <w:rPr>
                <w:rFonts w:cs="Arial"/>
                <w:snapToGrid w:val="0"/>
                <w:sz w:val="18"/>
                <w:szCs w:val="18"/>
              </w:rPr>
            </w:pPr>
            <w:r w:rsidRPr="00C7159E">
              <w:rPr>
                <w:rFonts w:cs="Arial"/>
                <w:snapToGrid w:val="0"/>
                <w:sz w:val="18"/>
                <w:szCs w:val="18"/>
              </w:rPr>
              <w:t>8</w:t>
            </w:r>
          </w:p>
        </w:tc>
        <w:tc>
          <w:tcPr>
            <w:tcW w:w="1259" w:type="dxa"/>
          </w:tcPr>
          <w:p w14:paraId="3B20850D" w14:textId="77777777" w:rsidR="00F6638E" w:rsidRPr="00C7159E" w:rsidRDefault="00F6638E" w:rsidP="0071573D">
            <w:pPr>
              <w:widowControl w:val="0"/>
              <w:autoSpaceDE w:val="0"/>
              <w:autoSpaceDN w:val="0"/>
              <w:adjustRightInd w:val="0"/>
              <w:spacing w:after="0" w:line="240" w:lineRule="auto"/>
              <w:rPr>
                <w:rFonts w:cs="Arial"/>
                <w:snapToGrid w:val="0"/>
                <w:sz w:val="18"/>
                <w:szCs w:val="18"/>
              </w:rPr>
            </w:pPr>
            <w:r w:rsidRPr="00C7159E">
              <w:rPr>
                <w:rFonts w:cs="Arial"/>
                <w:snapToGrid w:val="0"/>
                <w:sz w:val="18"/>
                <w:szCs w:val="18"/>
              </w:rPr>
              <w:t>23.0– 24.0</w:t>
            </w:r>
          </w:p>
          <w:p w14:paraId="699D08F4" w14:textId="77777777" w:rsidR="00F6638E" w:rsidRPr="00C7159E" w:rsidRDefault="00F6638E" w:rsidP="0071573D">
            <w:pPr>
              <w:widowControl w:val="0"/>
              <w:autoSpaceDE w:val="0"/>
              <w:autoSpaceDN w:val="0"/>
              <w:adjustRightInd w:val="0"/>
              <w:spacing w:after="0" w:line="240" w:lineRule="auto"/>
              <w:ind w:left="-169"/>
              <w:rPr>
                <w:rFonts w:cs="Arial"/>
                <w:snapToGrid w:val="0"/>
                <w:sz w:val="18"/>
                <w:szCs w:val="18"/>
              </w:rPr>
            </w:pPr>
          </w:p>
        </w:tc>
        <w:tc>
          <w:tcPr>
            <w:tcW w:w="1092" w:type="dxa"/>
          </w:tcPr>
          <w:p w14:paraId="486D728C" w14:textId="77777777" w:rsidR="00F6638E" w:rsidRPr="00C7159E" w:rsidRDefault="00F6638E" w:rsidP="0071573D">
            <w:pPr>
              <w:widowControl w:val="0"/>
              <w:autoSpaceDE w:val="0"/>
              <w:autoSpaceDN w:val="0"/>
              <w:adjustRightInd w:val="0"/>
              <w:spacing w:after="0" w:line="240" w:lineRule="auto"/>
              <w:rPr>
                <w:rFonts w:cs="Arial"/>
                <w:snapToGrid w:val="0"/>
                <w:sz w:val="18"/>
                <w:szCs w:val="18"/>
              </w:rPr>
            </w:pPr>
            <w:r w:rsidRPr="00C7159E">
              <w:rPr>
                <w:rFonts w:cs="Arial"/>
                <w:snapToGrid w:val="0"/>
                <w:sz w:val="18"/>
                <w:szCs w:val="18"/>
              </w:rPr>
              <w:t>6.75 -7.25</w:t>
            </w:r>
          </w:p>
          <w:p w14:paraId="29D05301" w14:textId="77777777" w:rsidR="00F6638E" w:rsidRPr="00C7159E" w:rsidRDefault="00F6638E" w:rsidP="0071573D">
            <w:pPr>
              <w:widowControl w:val="0"/>
              <w:autoSpaceDE w:val="0"/>
              <w:autoSpaceDN w:val="0"/>
              <w:adjustRightInd w:val="0"/>
              <w:spacing w:after="0" w:line="240" w:lineRule="auto"/>
              <w:rPr>
                <w:rFonts w:cs="Arial"/>
                <w:snapToGrid w:val="0"/>
                <w:sz w:val="18"/>
                <w:szCs w:val="18"/>
              </w:rPr>
            </w:pPr>
          </w:p>
        </w:tc>
        <w:tc>
          <w:tcPr>
            <w:tcW w:w="1080" w:type="dxa"/>
          </w:tcPr>
          <w:p w14:paraId="380D27A7" w14:textId="77777777" w:rsidR="00F6638E" w:rsidRPr="00C7159E" w:rsidRDefault="00F6638E" w:rsidP="0071573D">
            <w:pPr>
              <w:widowControl w:val="0"/>
              <w:autoSpaceDE w:val="0"/>
              <w:autoSpaceDN w:val="0"/>
              <w:adjustRightInd w:val="0"/>
              <w:spacing w:after="0" w:line="240" w:lineRule="auto"/>
              <w:rPr>
                <w:rFonts w:cs="Arial"/>
                <w:snapToGrid w:val="0"/>
                <w:sz w:val="18"/>
                <w:szCs w:val="18"/>
              </w:rPr>
            </w:pPr>
            <w:r w:rsidRPr="00C7159E">
              <w:rPr>
                <w:rFonts w:cs="Arial"/>
                <w:snapToGrid w:val="0"/>
                <w:sz w:val="18"/>
                <w:szCs w:val="18"/>
              </w:rPr>
              <w:t>1.5 ± 0.1</w:t>
            </w:r>
          </w:p>
        </w:tc>
        <w:tc>
          <w:tcPr>
            <w:tcW w:w="1080" w:type="dxa"/>
          </w:tcPr>
          <w:p w14:paraId="6BB706C9" w14:textId="77777777" w:rsidR="00F6638E" w:rsidRPr="00C7159E" w:rsidRDefault="00F6638E" w:rsidP="0071573D">
            <w:pPr>
              <w:widowControl w:val="0"/>
              <w:autoSpaceDE w:val="0"/>
              <w:autoSpaceDN w:val="0"/>
              <w:adjustRightInd w:val="0"/>
              <w:spacing w:after="0" w:line="240" w:lineRule="auto"/>
              <w:rPr>
                <w:rFonts w:cs="Arial"/>
                <w:snapToGrid w:val="0"/>
                <w:sz w:val="18"/>
                <w:szCs w:val="18"/>
              </w:rPr>
            </w:pPr>
            <w:r w:rsidRPr="00C7159E">
              <w:rPr>
                <w:rFonts w:cs="Arial"/>
                <w:snapToGrid w:val="0"/>
                <w:sz w:val="18"/>
                <w:szCs w:val="18"/>
              </w:rPr>
              <w:t>4.3 - 4.7</w:t>
            </w:r>
          </w:p>
        </w:tc>
        <w:tc>
          <w:tcPr>
            <w:tcW w:w="1080" w:type="dxa"/>
          </w:tcPr>
          <w:p w14:paraId="678C340B" w14:textId="77777777" w:rsidR="00F6638E" w:rsidRPr="00C7159E" w:rsidRDefault="00F6638E" w:rsidP="0071573D">
            <w:pPr>
              <w:widowControl w:val="0"/>
              <w:autoSpaceDE w:val="0"/>
              <w:autoSpaceDN w:val="0"/>
              <w:adjustRightInd w:val="0"/>
              <w:spacing w:after="0" w:line="240" w:lineRule="auto"/>
              <w:rPr>
                <w:rFonts w:cs="Arial"/>
                <w:snapToGrid w:val="0"/>
                <w:sz w:val="18"/>
                <w:szCs w:val="18"/>
              </w:rPr>
            </w:pPr>
            <w:r w:rsidRPr="00C7159E">
              <w:rPr>
                <w:rFonts w:cs="Arial"/>
                <w:snapToGrid w:val="0"/>
                <w:sz w:val="18"/>
                <w:szCs w:val="18"/>
              </w:rPr>
              <w:t>8.0 - 8.2</w:t>
            </w:r>
          </w:p>
        </w:tc>
        <w:tc>
          <w:tcPr>
            <w:tcW w:w="1080" w:type="dxa"/>
          </w:tcPr>
          <w:p w14:paraId="08B580E9" w14:textId="77777777" w:rsidR="00F6638E" w:rsidRPr="00C7159E" w:rsidRDefault="00F6638E" w:rsidP="0071573D">
            <w:pPr>
              <w:widowControl w:val="0"/>
              <w:autoSpaceDE w:val="0"/>
              <w:autoSpaceDN w:val="0"/>
              <w:adjustRightInd w:val="0"/>
              <w:spacing w:after="0" w:line="240" w:lineRule="auto"/>
              <w:rPr>
                <w:rFonts w:cs="Arial"/>
                <w:snapToGrid w:val="0"/>
                <w:sz w:val="18"/>
                <w:szCs w:val="18"/>
              </w:rPr>
            </w:pPr>
            <w:r w:rsidRPr="00C7159E">
              <w:rPr>
                <w:rFonts w:cs="Arial"/>
                <w:snapToGrid w:val="0"/>
                <w:sz w:val="18"/>
                <w:szCs w:val="18"/>
              </w:rPr>
              <w:t>5.2- 5.6</w:t>
            </w:r>
          </w:p>
        </w:tc>
        <w:tc>
          <w:tcPr>
            <w:tcW w:w="1080" w:type="dxa"/>
          </w:tcPr>
          <w:p w14:paraId="361F283D" w14:textId="77777777" w:rsidR="00F6638E" w:rsidRPr="00C7159E" w:rsidRDefault="00F6638E" w:rsidP="0071573D">
            <w:pPr>
              <w:widowControl w:val="0"/>
              <w:autoSpaceDE w:val="0"/>
              <w:autoSpaceDN w:val="0"/>
              <w:adjustRightInd w:val="0"/>
              <w:spacing w:after="0" w:line="240" w:lineRule="auto"/>
              <w:rPr>
                <w:rFonts w:cs="Arial"/>
                <w:snapToGrid w:val="0"/>
                <w:sz w:val="18"/>
                <w:szCs w:val="18"/>
              </w:rPr>
            </w:pPr>
            <w:r w:rsidRPr="00C7159E">
              <w:rPr>
                <w:rFonts w:cs="Arial"/>
                <w:snapToGrid w:val="0"/>
                <w:sz w:val="18"/>
                <w:szCs w:val="18"/>
              </w:rPr>
              <w:t>6.8 – 7.2</w:t>
            </w:r>
          </w:p>
        </w:tc>
        <w:tc>
          <w:tcPr>
            <w:tcW w:w="1260" w:type="dxa"/>
          </w:tcPr>
          <w:p w14:paraId="64576B79" w14:textId="77777777" w:rsidR="00F6638E" w:rsidRPr="00C7159E" w:rsidRDefault="00F6638E" w:rsidP="0071573D">
            <w:pPr>
              <w:widowControl w:val="0"/>
              <w:autoSpaceDE w:val="0"/>
              <w:autoSpaceDN w:val="0"/>
              <w:adjustRightInd w:val="0"/>
              <w:spacing w:after="0" w:line="240" w:lineRule="auto"/>
              <w:rPr>
                <w:rFonts w:cs="Arial"/>
                <w:snapToGrid w:val="0"/>
                <w:sz w:val="18"/>
                <w:szCs w:val="18"/>
              </w:rPr>
            </w:pPr>
            <w:r w:rsidRPr="00C7159E">
              <w:rPr>
                <w:rFonts w:cs="Arial"/>
                <w:snapToGrid w:val="0"/>
                <w:sz w:val="18"/>
                <w:szCs w:val="18"/>
              </w:rPr>
              <w:t>10.0 – 10.3</w:t>
            </w:r>
          </w:p>
        </w:tc>
      </w:tr>
    </w:tbl>
    <w:p w14:paraId="391C5594" w14:textId="3CB61FFE" w:rsidR="00F6638E" w:rsidRDefault="00F6638E" w:rsidP="00F6638E">
      <w:pPr>
        <w:pStyle w:val="Figuretitle"/>
      </w:pPr>
      <w:r w:rsidRPr="00C7159E">
        <w:t>Figure 2 — Outlet connection</w:t>
      </w:r>
      <w:r>
        <w:t xml:space="preserve"> </w:t>
      </w:r>
    </w:p>
    <w:p w14:paraId="0F0BF1D3" w14:textId="77777777" w:rsidR="00F6638E" w:rsidRPr="0097101B" w:rsidRDefault="00F6638E" w:rsidP="00F6638E">
      <w:pPr>
        <w:pStyle w:val="Heading2"/>
        <w:rPr>
          <w:rFonts w:ascii="Arial" w:hAnsi="Arial" w:cs="Arial"/>
          <w:b/>
          <w:bCs/>
          <w:color w:val="auto"/>
          <w:sz w:val="22"/>
          <w:szCs w:val="22"/>
        </w:rPr>
      </w:pPr>
      <w:r w:rsidRPr="0097101B">
        <w:rPr>
          <w:rFonts w:ascii="Arial" w:hAnsi="Arial" w:cs="Arial"/>
          <w:b/>
          <w:bCs/>
          <w:color w:val="auto"/>
          <w:sz w:val="22"/>
          <w:szCs w:val="22"/>
        </w:rPr>
        <w:t>5.7</w:t>
      </w:r>
      <w:r w:rsidRPr="0097101B">
        <w:rPr>
          <w:rFonts w:ascii="Arial" w:hAnsi="Arial" w:cs="Arial"/>
          <w:b/>
          <w:bCs/>
          <w:color w:val="auto"/>
          <w:sz w:val="22"/>
          <w:szCs w:val="22"/>
        </w:rPr>
        <w:tab/>
        <w:t>Position of mounting and operation</w:t>
      </w:r>
    </w:p>
    <w:p w14:paraId="5848E412" w14:textId="77777777" w:rsidR="00F6638E" w:rsidRDefault="00F6638E" w:rsidP="00F6638E">
      <w:r>
        <w:t xml:space="preserve">Unless otherwise specified by the manufacturer, the regulator shall be suitable for mounting and operation in a horizontal and top-side-up position. </w:t>
      </w:r>
    </w:p>
    <w:p w14:paraId="7F627E1F" w14:textId="77777777" w:rsidR="00F6638E" w:rsidRPr="0097101B" w:rsidRDefault="00F6638E" w:rsidP="00F6638E">
      <w:pPr>
        <w:pStyle w:val="Heading1"/>
        <w:rPr>
          <w:rFonts w:ascii="Arial" w:hAnsi="Arial" w:cs="Arial"/>
          <w:b/>
          <w:bCs/>
          <w:color w:val="auto"/>
          <w:sz w:val="24"/>
          <w:szCs w:val="24"/>
        </w:rPr>
      </w:pPr>
      <w:r w:rsidRPr="0097101B">
        <w:rPr>
          <w:rFonts w:ascii="Arial" w:hAnsi="Arial" w:cs="Arial"/>
          <w:b/>
          <w:bCs/>
          <w:color w:val="auto"/>
          <w:sz w:val="24"/>
          <w:szCs w:val="24"/>
        </w:rPr>
        <w:t>6</w:t>
      </w:r>
      <w:r w:rsidRPr="0097101B">
        <w:rPr>
          <w:rFonts w:ascii="Arial" w:hAnsi="Arial" w:cs="Arial"/>
          <w:b/>
          <w:bCs/>
          <w:color w:val="auto"/>
          <w:sz w:val="24"/>
          <w:szCs w:val="24"/>
        </w:rPr>
        <w:tab/>
        <w:t>Soundness and performance</w:t>
      </w:r>
    </w:p>
    <w:p w14:paraId="008D6792" w14:textId="77777777" w:rsidR="00F6638E" w:rsidRPr="0097101B" w:rsidRDefault="00F6638E" w:rsidP="00F6638E">
      <w:pPr>
        <w:pStyle w:val="Heading2"/>
        <w:rPr>
          <w:rFonts w:ascii="Arial" w:hAnsi="Arial" w:cs="Arial"/>
          <w:b/>
          <w:bCs/>
          <w:color w:val="auto"/>
          <w:sz w:val="22"/>
          <w:szCs w:val="22"/>
        </w:rPr>
      </w:pPr>
      <w:r w:rsidRPr="0097101B">
        <w:rPr>
          <w:rFonts w:ascii="Arial" w:hAnsi="Arial" w:cs="Arial"/>
          <w:b/>
          <w:bCs/>
          <w:color w:val="auto"/>
          <w:sz w:val="22"/>
          <w:szCs w:val="22"/>
        </w:rPr>
        <w:t>6.1</w:t>
      </w:r>
      <w:r w:rsidRPr="0097101B">
        <w:rPr>
          <w:rFonts w:ascii="Arial" w:hAnsi="Arial" w:cs="Arial"/>
          <w:b/>
          <w:bCs/>
          <w:color w:val="auto"/>
          <w:sz w:val="22"/>
          <w:szCs w:val="22"/>
        </w:rPr>
        <w:tab/>
        <w:t>Gas-tightness</w:t>
      </w:r>
    </w:p>
    <w:p w14:paraId="4BCB0CB4" w14:textId="77777777" w:rsidR="00F6638E" w:rsidRDefault="00F6638E" w:rsidP="00F6638E">
      <w:pPr>
        <w:pStyle w:val="p3"/>
      </w:pPr>
      <w:r w:rsidRPr="001D39B4">
        <w:rPr>
          <w:b/>
          <w:bCs/>
        </w:rPr>
        <w:t>6.1.1</w:t>
      </w:r>
      <w:r>
        <w:tab/>
        <w:t>The regulator shall be leak tight when tested pneumatically at a pressure of 14.7Kpa (2 Psi) applied through the outlet connection of a fully assembled regulator and held for a period of between 30 and 60seconds. To get stability, adequate time is allowed between introduction of the test medium and the start of observation, so that the internal parts attain balanced positions</w:t>
      </w:r>
    </w:p>
    <w:p w14:paraId="47B325DD" w14:textId="77777777" w:rsidR="00F6638E" w:rsidRDefault="00F6638E" w:rsidP="00F6638E">
      <w:pPr>
        <w:pStyle w:val="p3"/>
      </w:pPr>
      <w:r w:rsidRPr="001D39B4">
        <w:rPr>
          <w:b/>
          <w:bCs/>
        </w:rPr>
        <w:t>6.1.2</w:t>
      </w:r>
      <w:r>
        <w:tab/>
        <w:t>Those parts of the regulator which are normally subjected to full cylinder pressure shall be leak-tight at a minimum hydrostatic pressure of 1.5 times the saturated vapour pressure of the gas at 65</w:t>
      </w:r>
      <w:r>
        <w:rPr>
          <w:rFonts w:cs="Arial"/>
        </w:rPr>
        <w:t>˚</w:t>
      </w:r>
      <w:r>
        <w:t>C subject to a minimum of 1764 Kpa (255 Psi) for 120 seconds.</w:t>
      </w:r>
    </w:p>
    <w:p w14:paraId="3EC077BC" w14:textId="575AE094" w:rsidR="00F6638E" w:rsidRDefault="00F6638E" w:rsidP="00F6638E">
      <w:pPr>
        <w:pStyle w:val="p3"/>
      </w:pPr>
      <w:r w:rsidRPr="001D39B4">
        <w:rPr>
          <w:b/>
          <w:bCs/>
        </w:rPr>
        <w:t>6.1.3</w:t>
      </w:r>
      <w:r>
        <w:tab/>
        <w:t xml:space="preserve">Those parts of the regulator which are normally subjected to full cylinder pressure shall also be tested for soundness at a pressure of 1666 kPa (241 Psi) for a period of not less than 30 </w:t>
      </w:r>
      <w:r w:rsidR="0097101B">
        <w:t>seconds and</w:t>
      </w:r>
      <w:r>
        <w:t xml:space="preserve"> not more than 60 </w:t>
      </w:r>
      <w:r w:rsidRPr="0097101B">
        <w:t>seconds</w:t>
      </w:r>
      <w:r>
        <w:t xml:space="preserve"> after stability has been achieved. To ensure that the hydrostatic pressure and medium extends only in and up to the high pressure sections, a back pressure not exceeding 14.70 Kpa (2 Psi) is applied to the outlet connection of the regulator before the start of the test and is kept on throughout. </w:t>
      </w:r>
    </w:p>
    <w:p w14:paraId="78BE4913" w14:textId="77777777" w:rsidR="00F6638E" w:rsidRPr="0097101B" w:rsidRDefault="00F6638E" w:rsidP="00F6638E">
      <w:pPr>
        <w:pStyle w:val="Heading2"/>
        <w:rPr>
          <w:rFonts w:ascii="Arial" w:hAnsi="Arial" w:cs="Arial"/>
          <w:b/>
          <w:bCs/>
          <w:color w:val="auto"/>
          <w:sz w:val="22"/>
          <w:szCs w:val="22"/>
        </w:rPr>
      </w:pPr>
      <w:r w:rsidRPr="0097101B">
        <w:rPr>
          <w:rFonts w:ascii="Arial" w:hAnsi="Arial" w:cs="Arial"/>
          <w:b/>
          <w:bCs/>
          <w:color w:val="auto"/>
          <w:sz w:val="22"/>
          <w:szCs w:val="22"/>
        </w:rPr>
        <w:t>6.2</w:t>
      </w:r>
      <w:r w:rsidRPr="0097101B">
        <w:rPr>
          <w:rFonts w:ascii="Arial" w:hAnsi="Arial" w:cs="Arial"/>
          <w:b/>
          <w:bCs/>
          <w:color w:val="auto"/>
          <w:sz w:val="22"/>
          <w:szCs w:val="22"/>
        </w:rPr>
        <w:tab/>
        <w:t>Endurance</w:t>
      </w:r>
    </w:p>
    <w:p w14:paraId="37065FAE" w14:textId="77777777" w:rsidR="00F6638E" w:rsidRDefault="00F6638E" w:rsidP="00F6638E">
      <w:r>
        <w:t>When a regulator is tested for endurance (cycle test) as per Annex B,</w:t>
      </w:r>
    </w:p>
    <w:p w14:paraId="0A9160C5" w14:textId="77777777" w:rsidR="00F6638E" w:rsidRDefault="00F6638E" w:rsidP="00F6638E">
      <w:pPr>
        <w:pStyle w:val="ListNumber"/>
      </w:pPr>
      <w:r>
        <w:t>a)</w:t>
      </w:r>
      <w:r>
        <w:tab/>
        <w:t>it shall show no sign of sticking, jamming, warping, wear or any other malfunction;</w:t>
      </w:r>
    </w:p>
    <w:p w14:paraId="063A0EC8" w14:textId="77777777" w:rsidR="00F6638E" w:rsidRDefault="00F6638E" w:rsidP="00F6638E">
      <w:pPr>
        <w:pStyle w:val="ListNumber"/>
      </w:pPr>
      <w:r>
        <w:t>b)</w:t>
      </w:r>
      <w:r>
        <w:tab/>
        <w:t>the diaphragm shall not pull out of its fixture or burst.</w:t>
      </w:r>
    </w:p>
    <w:p w14:paraId="7C55BE62" w14:textId="77777777" w:rsidR="00F6638E" w:rsidRDefault="00F6638E" w:rsidP="00F6638E">
      <w:pPr>
        <w:pStyle w:val="ListNumber"/>
      </w:pPr>
      <w:r>
        <w:lastRenderedPageBreak/>
        <w:t xml:space="preserve">c) </w:t>
      </w:r>
      <w:r>
        <w:tab/>
        <w:t>the flow control cantilever shall show no sign of any permanent damage or distortion, or any wear that can affect the normal operation of the valve.</w:t>
      </w:r>
    </w:p>
    <w:p w14:paraId="0075AA7E" w14:textId="77777777" w:rsidR="00F6638E" w:rsidRDefault="00F6638E" w:rsidP="00F6638E">
      <w:pPr>
        <w:pStyle w:val="ListNumber"/>
      </w:pPr>
      <w:r>
        <w:t>d)</w:t>
      </w:r>
      <w:r>
        <w:tab/>
        <w:t>the regulator shall, during the test, not chatter or hum.</w:t>
      </w:r>
    </w:p>
    <w:p w14:paraId="3D1A6509" w14:textId="77777777" w:rsidR="00F6638E" w:rsidRPr="0097101B" w:rsidRDefault="00F6638E" w:rsidP="00F6638E">
      <w:pPr>
        <w:pStyle w:val="Heading1"/>
        <w:rPr>
          <w:rFonts w:ascii="Arial" w:hAnsi="Arial" w:cs="Arial"/>
          <w:b/>
          <w:bCs/>
          <w:color w:val="auto"/>
          <w:sz w:val="24"/>
          <w:szCs w:val="24"/>
        </w:rPr>
      </w:pPr>
      <w:r w:rsidRPr="0097101B">
        <w:rPr>
          <w:rFonts w:ascii="Arial" w:hAnsi="Arial" w:cs="Arial"/>
          <w:b/>
          <w:bCs/>
          <w:color w:val="auto"/>
          <w:sz w:val="24"/>
          <w:szCs w:val="24"/>
        </w:rPr>
        <w:t>7</w:t>
      </w:r>
      <w:r w:rsidRPr="0097101B">
        <w:rPr>
          <w:rFonts w:ascii="Arial" w:hAnsi="Arial" w:cs="Arial"/>
          <w:b/>
          <w:bCs/>
          <w:color w:val="auto"/>
          <w:sz w:val="24"/>
          <w:szCs w:val="24"/>
        </w:rPr>
        <w:tab/>
        <w:t>Finish</w:t>
      </w:r>
    </w:p>
    <w:p w14:paraId="38A2EC21" w14:textId="77777777" w:rsidR="00F6638E" w:rsidRDefault="00F6638E" w:rsidP="00F6638E">
      <w:r>
        <w:t xml:space="preserve">All metal parts of a regulator shall be of an intrinsically corrosion-resistant material or otherwise all outside surfaces of metal parts shall have an application of a corrosion-resistant coating. </w:t>
      </w:r>
    </w:p>
    <w:p w14:paraId="5D497578" w14:textId="77777777" w:rsidR="00F6638E" w:rsidRPr="0097101B" w:rsidRDefault="00F6638E" w:rsidP="00F6638E">
      <w:pPr>
        <w:pStyle w:val="Heading1"/>
        <w:rPr>
          <w:rFonts w:ascii="Arial" w:hAnsi="Arial" w:cs="Arial"/>
          <w:b/>
          <w:bCs/>
          <w:color w:val="auto"/>
          <w:sz w:val="24"/>
          <w:szCs w:val="24"/>
        </w:rPr>
      </w:pPr>
      <w:r w:rsidRPr="0097101B">
        <w:rPr>
          <w:rFonts w:ascii="Arial" w:hAnsi="Arial" w:cs="Arial"/>
          <w:b/>
          <w:bCs/>
          <w:color w:val="auto"/>
          <w:sz w:val="24"/>
          <w:szCs w:val="24"/>
        </w:rPr>
        <w:t>8</w:t>
      </w:r>
      <w:r w:rsidRPr="0097101B">
        <w:rPr>
          <w:rFonts w:ascii="Arial" w:hAnsi="Arial" w:cs="Arial"/>
          <w:b/>
          <w:bCs/>
          <w:color w:val="auto"/>
          <w:sz w:val="24"/>
          <w:szCs w:val="24"/>
        </w:rPr>
        <w:tab/>
        <w:t>Inspection and test methods</w:t>
      </w:r>
    </w:p>
    <w:p w14:paraId="662C615F" w14:textId="77777777" w:rsidR="00F6638E" w:rsidRDefault="00F6638E" w:rsidP="00F6638E">
      <w:pPr>
        <w:pStyle w:val="p2"/>
      </w:pPr>
      <w:r w:rsidRPr="001D39B4">
        <w:rPr>
          <w:b/>
          <w:bCs/>
        </w:rPr>
        <w:t>8.1</w:t>
      </w:r>
      <w:r>
        <w:tab/>
        <w:t>Inspect the sample for compliance with the requirements of the standard and carry out the tests as detailed in the annexes.</w:t>
      </w:r>
    </w:p>
    <w:p w14:paraId="4FA05F1D" w14:textId="77777777" w:rsidR="00F6638E" w:rsidRDefault="00F6638E" w:rsidP="00F6638E">
      <w:pPr>
        <w:pStyle w:val="p2"/>
      </w:pPr>
      <w:r w:rsidRPr="001D39B4">
        <w:rPr>
          <w:b/>
          <w:bCs/>
        </w:rPr>
        <w:t>8.2</w:t>
      </w:r>
      <w:r>
        <w:tab/>
        <w:t>The tests in Annexes A, B, C and D shall be carried out on each regulator in the sample in the sequence in which they are given.</w:t>
      </w:r>
    </w:p>
    <w:p w14:paraId="566DC110" w14:textId="77777777" w:rsidR="00F6638E" w:rsidRPr="0097101B" w:rsidRDefault="00F6638E" w:rsidP="00F6638E">
      <w:pPr>
        <w:pStyle w:val="Heading1"/>
        <w:rPr>
          <w:rFonts w:ascii="Arial" w:hAnsi="Arial" w:cs="Arial"/>
          <w:b/>
          <w:bCs/>
          <w:color w:val="auto"/>
          <w:sz w:val="24"/>
          <w:szCs w:val="24"/>
        </w:rPr>
      </w:pPr>
      <w:r w:rsidRPr="0097101B">
        <w:rPr>
          <w:rFonts w:ascii="Arial" w:hAnsi="Arial" w:cs="Arial"/>
          <w:b/>
          <w:bCs/>
          <w:color w:val="auto"/>
          <w:sz w:val="24"/>
          <w:szCs w:val="24"/>
        </w:rPr>
        <w:t>9</w:t>
      </w:r>
      <w:r w:rsidRPr="0097101B">
        <w:rPr>
          <w:rFonts w:ascii="Arial" w:hAnsi="Arial" w:cs="Arial"/>
          <w:b/>
          <w:bCs/>
          <w:color w:val="auto"/>
          <w:sz w:val="24"/>
          <w:szCs w:val="24"/>
        </w:rPr>
        <w:tab/>
        <w:t>Packaging and marking</w:t>
      </w:r>
    </w:p>
    <w:p w14:paraId="4B94615F" w14:textId="77777777" w:rsidR="00F6638E" w:rsidRPr="0097101B" w:rsidRDefault="00F6638E" w:rsidP="00F6638E">
      <w:pPr>
        <w:pStyle w:val="Heading2"/>
        <w:rPr>
          <w:rFonts w:ascii="Arial" w:hAnsi="Arial" w:cs="Arial"/>
          <w:b/>
          <w:bCs/>
          <w:color w:val="auto"/>
          <w:sz w:val="22"/>
          <w:szCs w:val="22"/>
        </w:rPr>
      </w:pPr>
      <w:r w:rsidRPr="0097101B">
        <w:rPr>
          <w:rFonts w:ascii="Arial" w:hAnsi="Arial" w:cs="Arial"/>
          <w:b/>
          <w:bCs/>
          <w:color w:val="auto"/>
          <w:sz w:val="22"/>
          <w:szCs w:val="22"/>
        </w:rPr>
        <w:t>9.1</w:t>
      </w:r>
      <w:r w:rsidRPr="0097101B">
        <w:rPr>
          <w:rFonts w:ascii="Arial" w:hAnsi="Arial" w:cs="Arial"/>
          <w:b/>
          <w:bCs/>
          <w:color w:val="auto"/>
          <w:sz w:val="22"/>
          <w:szCs w:val="22"/>
        </w:rPr>
        <w:tab/>
        <w:t>Packaging</w:t>
      </w:r>
    </w:p>
    <w:p w14:paraId="16685C32" w14:textId="77777777" w:rsidR="00F6638E" w:rsidRDefault="00F6638E" w:rsidP="00F6638E">
      <w:r w:rsidRPr="0003761F">
        <w:rPr>
          <w:rFonts w:cs="Arial"/>
          <w:szCs w:val="18"/>
        </w:rPr>
        <w:t>Each regulator shall be so pack</w:t>
      </w:r>
      <w:r>
        <w:rPr>
          <w:rFonts w:cs="Arial"/>
          <w:szCs w:val="18"/>
        </w:rPr>
        <w:t>aged</w:t>
      </w:r>
      <w:r w:rsidRPr="0003761F">
        <w:rPr>
          <w:rFonts w:cs="Arial"/>
          <w:szCs w:val="18"/>
        </w:rPr>
        <w:t xml:space="preserve"> as to prevent from </w:t>
      </w:r>
      <w:r w:rsidRPr="00A727C9">
        <w:rPr>
          <w:rFonts w:cs="Arial"/>
          <w:szCs w:val="18"/>
        </w:rPr>
        <w:t>damage</w:t>
      </w:r>
      <w:r w:rsidRPr="0003761F">
        <w:rPr>
          <w:rFonts w:cs="Arial"/>
          <w:szCs w:val="18"/>
        </w:rPr>
        <w:t xml:space="preserve"> and the entry of any foreign matter into the regulator’</w:t>
      </w:r>
    </w:p>
    <w:p w14:paraId="3CA5A61B" w14:textId="77777777" w:rsidR="00F6638E" w:rsidRPr="0097101B" w:rsidRDefault="00F6638E" w:rsidP="00F6638E">
      <w:pPr>
        <w:pStyle w:val="Heading2"/>
        <w:rPr>
          <w:rFonts w:ascii="Arial" w:hAnsi="Arial" w:cs="Arial"/>
          <w:b/>
          <w:bCs/>
          <w:color w:val="auto"/>
          <w:sz w:val="22"/>
          <w:szCs w:val="22"/>
        </w:rPr>
      </w:pPr>
      <w:r w:rsidRPr="0097101B">
        <w:rPr>
          <w:rFonts w:ascii="Arial" w:hAnsi="Arial" w:cs="Arial"/>
          <w:b/>
          <w:bCs/>
          <w:color w:val="auto"/>
          <w:sz w:val="22"/>
          <w:szCs w:val="22"/>
        </w:rPr>
        <w:t xml:space="preserve">9.2 </w:t>
      </w:r>
      <w:r w:rsidRPr="0097101B">
        <w:rPr>
          <w:rFonts w:ascii="Arial" w:hAnsi="Arial" w:cs="Arial"/>
          <w:b/>
          <w:bCs/>
          <w:color w:val="auto"/>
          <w:sz w:val="22"/>
          <w:szCs w:val="22"/>
        </w:rPr>
        <w:tab/>
        <w:t>Marking</w:t>
      </w:r>
    </w:p>
    <w:p w14:paraId="39E23FA3" w14:textId="77777777" w:rsidR="00F6638E" w:rsidRDefault="00F6638E" w:rsidP="00F6638E">
      <w:pPr>
        <w:pStyle w:val="p3"/>
      </w:pPr>
      <w:r w:rsidRPr="001D39B4">
        <w:rPr>
          <w:b/>
          <w:bCs/>
        </w:rPr>
        <w:t>9.2.1</w:t>
      </w:r>
      <w:r>
        <w:tab/>
        <w:t>The following information shall be legibly and indelibly stamped, embossed, or otherwise permanently applied, on the body of each regulator:</w:t>
      </w:r>
    </w:p>
    <w:p w14:paraId="37B02449" w14:textId="77777777" w:rsidR="00F6638E" w:rsidRDefault="00F6638E" w:rsidP="00F6638E">
      <w:pPr>
        <w:pStyle w:val="ListNumber"/>
      </w:pPr>
      <w:r>
        <w:t>a)</w:t>
      </w:r>
      <w:r>
        <w:tab/>
        <w:t xml:space="preserve">the manufacturer's name and/or trademark </w:t>
      </w:r>
    </w:p>
    <w:p w14:paraId="7B6CD6B6" w14:textId="77777777" w:rsidR="00F6638E" w:rsidRDefault="00F6638E" w:rsidP="00F6638E">
      <w:pPr>
        <w:pStyle w:val="ListNumber"/>
      </w:pPr>
      <w:r>
        <w:t>b)</w:t>
      </w:r>
      <w:r>
        <w:tab/>
        <w:t>the direction of flow indicated by, for example, an arrow;</w:t>
      </w:r>
    </w:p>
    <w:p w14:paraId="19760E4A" w14:textId="77777777" w:rsidR="00F6638E" w:rsidRDefault="00F6638E" w:rsidP="00F6638E">
      <w:pPr>
        <w:pStyle w:val="ListNumber"/>
      </w:pPr>
      <w:r>
        <w:t>c)</w:t>
      </w:r>
      <w:r>
        <w:tab/>
        <w:t>the set outlet pressure (i.e. 3.0 Kpa (0.435 Psi));</w:t>
      </w:r>
    </w:p>
    <w:p w14:paraId="610EDE42" w14:textId="77777777" w:rsidR="00F6638E" w:rsidRDefault="00F6638E" w:rsidP="00F6638E">
      <w:pPr>
        <w:pStyle w:val="ListNumber"/>
      </w:pPr>
      <w:r>
        <w:t>d)</w:t>
      </w:r>
      <w:r>
        <w:tab/>
        <w:t>the nominal gas-flow rate of the regulator (expressed in kilograms per hour of LPG);</w:t>
      </w:r>
    </w:p>
    <w:p w14:paraId="12717EB8" w14:textId="77777777" w:rsidR="00F6638E" w:rsidRDefault="00F6638E" w:rsidP="00F6638E">
      <w:pPr>
        <w:pStyle w:val="ListNumber"/>
      </w:pPr>
      <w:r>
        <w:t>e)</w:t>
      </w:r>
      <w:r>
        <w:tab/>
        <w:t>the month and year of manufacture;</w:t>
      </w:r>
    </w:p>
    <w:p w14:paraId="27170C2C" w14:textId="77777777" w:rsidR="00F6638E" w:rsidRDefault="00F6638E" w:rsidP="00F6638E">
      <w:pPr>
        <w:pStyle w:val="ListNumber"/>
      </w:pPr>
      <w:r>
        <w:t>f)</w:t>
      </w:r>
      <w:r>
        <w:tab/>
        <w:t>the number of this standard.</w:t>
      </w:r>
    </w:p>
    <w:p w14:paraId="3A3AB7B8" w14:textId="77777777" w:rsidR="00F6638E" w:rsidRDefault="00F6638E" w:rsidP="00F6638E">
      <w:pPr>
        <w:pStyle w:val="p3"/>
      </w:pPr>
      <w:r w:rsidRPr="001D39B4">
        <w:rPr>
          <w:b/>
          <w:bCs/>
        </w:rPr>
        <w:t>9.2.2</w:t>
      </w:r>
      <w:r>
        <w:tab/>
        <w:t>The following information shall be supplied with the regulator:</w:t>
      </w:r>
    </w:p>
    <w:p w14:paraId="79A6EF79" w14:textId="77777777" w:rsidR="00F6638E" w:rsidRDefault="00F6638E" w:rsidP="00F6638E">
      <w:pPr>
        <w:pStyle w:val="ListNumber"/>
      </w:pPr>
      <w:r>
        <w:t>a)</w:t>
      </w:r>
      <w:r>
        <w:tab/>
        <w:t>wording to the effect</w:t>
      </w:r>
    </w:p>
    <w:p w14:paraId="143DE8CD" w14:textId="77777777" w:rsidR="00F6638E" w:rsidRDefault="00F6638E" w:rsidP="00F6638E">
      <w:pPr>
        <w:pStyle w:val="ListNumber2"/>
      </w:pPr>
      <w:r>
        <w:t>i)</w:t>
      </w:r>
      <w:r>
        <w:tab/>
        <w:t xml:space="preserve">that the regulator is for use with LPG only, </w:t>
      </w:r>
    </w:p>
    <w:p w14:paraId="2618AD0F" w14:textId="77777777" w:rsidR="00F6638E" w:rsidRDefault="00F6638E" w:rsidP="00F6638E">
      <w:pPr>
        <w:pStyle w:val="ListNumber2"/>
      </w:pPr>
      <w:r>
        <w:t>ii)</w:t>
      </w:r>
      <w:r>
        <w:tab/>
        <w:t>that the spring setting is pre-adjusted and should not be tampered with;</w:t>
      </w:r>
    </w:p>
    <w:p w14:paraId="1BB3CEDA" w14:textId="77777777" w:rsidR="00F6638E" w:rsidRDefault="00F6638E" w:rsidP="00F6638E">
      <w:pPr>
        <w:pStyle w:val="ListNumber"/>
      </w:pPr>
      <w:r>
        <w:t>b)</w:t>
      </w:r>
      <w:r>
        <w:tab/>
        <w:t>any additional information regarding the safe and effective installation and operation of the regulator;</w:t>
      </w:r>
    </w:p>
    <w:p w14:paraId="5C132FB9" w14:textId="77777777" w:rsidR="00F6638E" w:rsidRDefault="00F6638E" w:rsidP="00F6638E"/>
    <w:p w14:paraId="671AC4B1" w14:textId="77777777" w:rsidR="00F6638E" w:rsidRPr="00EA4F2E" w:rsidRDefault="00F6638E" w:rsidP="00F6638E">
      <w:pPr>
        <w:pStyle w:val="ANNEX"/>
      </w:pPr>
      <w:bookmarkStart w:id="18" w:name="_Toc450303222"/>
      <w:bookmarkStart w:id="19" w:name="_Toc165973819"/>
      <w:bookmarkStart w:id="20" w:name="_Hlk34730453"/>
      <w:r w:rsidRPr="00EA4F2E">
        <w:lastRenderedPageBreak/>
        <w:t xml:space="preserve">Annex A </w:t>
      </w:r>
      <w:r w:rsidRPr="00EA4F2E">
        <w:br/>
      </w:r>
      <w:bookmarkStart w:id="21" w:name="_Toc438968655"/>
      <w:bookmarkStart w:id="22" w:name="_Toc443461103"/>
      <w:r w:rsidRPr="00EA4F2E">
        <w:t>(normative)</w:t>
      </w:r>
      <w:r w:rsidRPr="00EA4F2E">
        <w:br/>
      </w:r>
      <w:r w:rsidRPr="00EA4F2E">
        <w:br/>
      </w:r>
      <w:bookmarkEnd w:id="18"/>
      <w:bookmarkEnd w:id="19"/>
      <w:bookmarkEnd w:id="21"/>
      <w:bookmarkEnd w:id="22"/>
      <w:r w:rsidRPr="00EA4F2E">
        <w:rPr>
          <w:rFonts w:eastAsia="Arial Unicode MS"/>
          <w:bCs/>
        </w:rPr>
        <w:t>Determination of nominal and minimum flow rate</w:t>
      </w:r>
      <w:r w:rsidRPr="00EA4F2E">
        <w:t xml:space="preserve"> </w:t>
      </w:r>
      <w:bookmarkEnd w:id="20"/>
    </w:p>
    <w:p w14:paraId="08F89724" w14:textId="77777777" w:rsidR="00F6638E" w:rsidRPr="00EA4F2E" w:rsidRDefault="00F6638E" w:rsidP="00F6638E">
      <w:pPr>
        <w:pStyle w:val="a2"/>
        <w:rPr>
          <w:snapToGrid w:val="0"/>
        </w:rPr>
      </w:pPr>
      <w:r w:rsidRPr="00EA4F2E">
        <w:rPr>
          <w:snapToGrid w:val="0"/>
        </w:rPr>
        <w:t>A.1</w:t>
      </w:r>
      <w:r w:rsidRPr="00EA4F2E">
        <w:rPr>
          <w:snapToGrid w:val="0"/>
        </w:rPr>
        <w:tab/>
        <w:t>Apparatus</w:t>
      </w:r>
    </w:p>
    <w:p w14:paraId="43CAF594" w14:textId="77777777" w:rsidR="00F6638E" w:rsidRPr="00EA4F2E" w:rsidRDefault="00F6638E" w:rsidP="00F6638E">
      <w:pPr>
        <w:pStyle w:val="p3"/>
      </w:pPr>
      <w:bookmarkStart w:id="23" w:name="_Hlk34735211"/>
      <w:r w:rsidRPr="008A64AE">
        <w:rPr>
          <w:b/>
          <w:bCs/>
        </w:rPr>
        <w:t>A.1.</w:t>
      </w:r>
      <w:bookmarkEnd w:id="23"/>
      <w:r w:rsidRPr="008A64AE">
        <w:rPr>
          <w:b/>
          <w:bCs/>
        </w:rPr>
        <w:t>1</w:t>
      </w:r>
      <w:r w:rsidRPr="008A64AE">
        <w:rPr>
          <w:b/>
          <w:bCs/>
        </w:rPr>
        <w:tab/>
        <w:t>Air supply</w:t>
      </w:r>
      <w:r w:rsidRPr="00EA4F2E">
        <w:t>, capable of being adjusted to a constant pressure of 700 kPa ± 5 kPa and 80 kPa ± 5 kPa, as relevant.</w:t>
      </w:r>
    </w:p>
    <w:p w14:paraId="5C3BFCC4" w14:textId="77777777" w:rsidR="00F6638E" w:rsidRPr="00EA4F2E" w:rsidRDefault="00F6638E" w:rsidP="00F6638E">
      <w:pPr>
        <w:pStyle w:val="p3"/>
      </w:pPr>
      <w:r w:rsidRPr="008A64AE">
        <w:rPr>
          <w:b/>
          <w:bCs/>
        </w:rPr>
        <w:t>A.1.2</w:t>
      </w:r>
      <w:r w:rsidRPr="008A64AE">
        <w:rPr>
          <w:b/>
          <w:bCs/>
        </w:rPr>
        <w:tab/>
        <w:t>Calibrated air-flow meter</w:t>
      </w:r>
      <w:r w:rsidRPr="00EA4F2E">
        <w:t>.</w:t>
      </w:r>
    </w:p>
    <w:p w14:paraId="045CC86B" w14:textId="77777777" w:rsidR="00F6638E" w:rsidRPr="00EA4F2E" w:rsidRDefault="00F6638E" w:rsidP="00F6638E">
      <w:pPr>
        <w:pStyle w:val="p3"/>
      </w:pPr>
      <w:r w:rsidRPr="008A64AE">
        <w:rPr>
          <w:b/>
          <w:bCs/>
        </w:rPr>
        <w:t>A.1.3</w:t>
      </w:r>
      <w:r w:rsidRPr="008A64AE">
        <w:rPr>
          <w:b/>
          <w:bCs/>
        </w:rPr>
        <w:tab/>
      </w:r>
      <w:r>
        <w:t xml:space="preserve"> </w:t>
      </w:r>
      <w:r w:rsidRPr="0071573D">
        <w:rPr>
          <w:b/>
          <w:bCs/>
        </w:rPr>
        <w:t>Pressure gauge,</w:t>
      </w:r>
      <w:r w:rsidRPr="00A727C9">
        <w:t xml:space="preserve"> of a range of up to 1 000 kPa</w:t>
      </w:r>
    </w:p>
    <w:p w14:paraId="768162D8" w14:textId="77777777" w:rsidR="00F6638E" w:rsidRPr="00EA4F2E" w:rsidRDefault="00F6638E" w:rsidP="00F6638E">
      <w:pPr>
        <w:pStyle w:val="p3"/>
      </w:pPr>
      <w:r w:rsidRPr="008A64AE">
        <w:rPr>
          <w:b/>
          <w:bCs/>
        </w:rPr>
        <w:t>A.1.4</w:t>
      </w:r>
      <w:r w:rsidRPr="008A64AE">
        <w:rPr>
          <w:b/>
          <w:bCs/>
        </w:rPr>
        <w:tab/>
        <w:t>Water manometer</w:t>
      </w:r>
      <w:r w:rsidRPr="00EA4F2E">
        <w:t xml:space="preserve"> (or other pressure indicating device), of range up to </w:t>
      </w:r>
      <w:r w:rsidRPr="0097101B">
        <w:t>at least 10 kPa.</w:t>
      </w:r>
    </w:p>
    <w:p w14:paraId="5CB9FE97" w14:textId="77777777" w:rsidR="00F6638E" w:rsidRPr="008A64AE" w:rsidRDefault="00F6638E" w:rsidP="00F6638E">
      <w:pPr>
        <w:pStyle w:val="p3"/>
        <w:rPr>
          <w:b/>
          <w:bCs/>
        </w:rPr>
      </w:pPr>
      <w:r w:rsidRPr="008A64AE">
        <w:rPr>
          <w:b/>
          <w:bCs/>
        </w:rPr>
        <w:t>A.1.5</w:t>
      </w:r>
      <w:r w:rsidRPr="008A64AE">
        <w:rPr>
          <w:b/>
          <w:bCs/>
        </w:rPr>
        <w:tab/>
        <w:t>Outlet control valve for the regulator.</w:t>
      </w:r>
    </w:p>
    <w:p w14:paraId="6668C616" w14:textId="77777777" w:rsidR="00F6638E" w:rsidRPr="00EA4F2E" w:rsidRDefault="00F6638E" w:rsidP="00F6638E">
      <w:pPr>
        <w:pStyle w:val="p3"/>
      </w:pPr>
      <w:r w:rsidRPr="008A64AE">
        <w:rPr>
          <w:b/>
          <w:bCs/>
        </w:rPr>
        <w:t>A.1.6</w:t>
      </w:r>
      <w:r w:rsidRPr="008A64AE">
        <w:rPr>
          <w:b/>
          <w:bCs/>
        </w:rPr>
        <w:tab/>
        <w:t>Connecting pipes</w:t>
      </w:r>
      <w:r w:rsidRPr="00EA4F2E">
        <w:t>, of bore diameter at least equal to that of the bore of the relevant regulator outlet or the outside diameter of the outlet nozzle, as relevant, and of the following lengths:</w:t>
      </w:r>
    </w:p>
    <w:p w14:paraId="5C843506" w14:textId="77777777" w:rsidR="00F6638E" w:rsidRPr="00EA4F2E" w:rsidRDefault="00F6638E" w:rsidP="00F6638E">
      <w:pPr>
        <w:pStyle w:val="ListNumber"/>
      </w:pPr>
      <w:r>
        <w:t>a</w:t>
      </w:r>
      <w:r w:rsidRPr="00EA4F2E">
        <w:t>)</w:t>
      </w:r>
      <w:r w:rsidRPr="00EA4F2E">
        <w:tab/>
        <w:t xml:space="preserve">between the regulator outlet and the water manometer: 8 to 12 times the bore of the pipe; and </w:t>
      </w:r>
    </w:p>
    <w:p w14:paraId="56F30AC2" w14:textId="77777777" w:rsidR="00F6638E" w:rsidRPr="00EA4F2E" w:rsidRDefault="00F6638E" w:rsidP="00F6638E">
      <w:pPr>
        <w:pStyle w:val="ListNumber"/>
      </w:pPr>
      <w:r>
        <w:t>b</w:t>
      </w:r>
      <w:r w:rsidRPr="00EA4F2E">
        <w:t>)</w:t>
      </w:r>
      <w:r w:rsidRPr="00EA4F2E">
        <w:tab/>
        <w:t>for all other pipes: 600 mm to 650 mm.</w:t>
      </w:r>
    </w:p>
    <w:p w14:paraId="44F09DAD" w14:textId="77777777" w:rsidR="00F6638E" w:rsidRPr="00EA4F2E" w:rsidRDefault="00F6638E" w:rsidP="00F6638E">
      <w:pPr>
        <w:pStyle w:val="a2"/>
      </w:pPr>
      <w:r w:rsidRPr="00EA4F2E">
        <w:t>A.2</w:t>
      </w:r>
      <w:r w:rsidRPr="00EA4F2E">
        <w:tab/>
        <w:t>Procedure</w:t>
      </w:r>
    </w:p>
    <w:p w14:paraId="5DDDD096" w14:textId="77777777" w:rsidR="00F6638E" w:rsidRPr="00EA4F2E" w:rsidRDefault="00F6638E" w:rsidP="00F6638E">
      <w:pPr>
        <w:pStyle w:val="ListNumber"/>
        <w:rPr>
          <w:snapToGrid w:val="0"/>
        </w:rPr>
      </w:pPr>
      <w:r w:rsidRPr="00EA4F2E">
        <w:rPr>
          <w:bCs/>
          <w:snapToGrid w:val="0"/>
        </w:rPr>
        <w:t>a</w:t>
      </w:r>
      <w:r w:rsidRPr="00EA4F2E">
        <w:rPr>
          <w:b/>
          <w:bCs/>
          <w:snapToGrid w:val="0"/>
        </w:rPr>
        <w:t>)</w:t>
      </w:r>
      <w:r w:rsidRPr="00EA4F2E">
        <w:rPr>
          <w:b/>
          <w:bCs/>
          <w:snapToGrid w:val="0"/>
        </w:rPr>
        <w:tab/>
      </w:r>
      <w:r w:rsidRPr="00EA4F2E">
        <w:rPr>
          <w:snapToGrid w:val="0"/>
        </w:rPr>
        <w:t>Connect (in series and in the sequence given) the air supply, the regulator, the outlet control valve and the air-flow meter.</w:t>
      </w:r>
    </w:p>
    <w:p w14:paraId="2197E30F" w14:textId="77777777" w:rsidR="00F6638E" w:rsidRPr="00EA4F2E" w:rsidRDefault="00F6638E" w:rsidP="00F6638E">
      <w:pPr>
        <w:pStyle w:val="ListNumber"/>
        <w:rPr>
          <w:snapToGrid w:val="0"/>
        </w:rPr>
      </w:pPr>
      <w:r w:rsidRPr="00EA4F2E">
        <w:rPr>
          <w:bCs/>
          <w:snapToGrid w:val="0"/>
        </w:rPr>
        <w:t>b)</w:t>
      </w:r>
      <w:r w:rsidRPr="00EA4F2E">
        <w:rPr>
          <w:b/>
          <w:bCs/>
          <w:snapToGrid w:val="0"/>
        </w:rPr>
        <w:tab/>
      </w:r>
      <w:r w:rsidRPr="00EA4F2E">
        <w:rPr>
          <w:snapToGrid w:val="0"/>
        </w:rPr>
        <w:t>Connect the pressure gauge to the supply pipe at the inlet of the regulator, and the manometer to the outlet pipe at the outlet of the regulator.</w:t>
      </w:r>
    </w:p>
    <w:p w14:paraId="5AEE84BF" w14:textId="77777777" w:rsidR="00F6638E" w:rsidRPr="00EA4F2E" w:rsidRDefault="00F6638E" w:rsidP="00F6638E">
      <w:pPr>
        <w:pStyle w:val="ListNumber"/>
        <w:rPr>
          <w:snapToGrid w:val="0"/>
        </w:rPr>
      </w:pPr>
      <w:r w:rsidRPr="00EA4F2E">
        <w:rPr>
          <w:bCs/>
          <w:snapToGrid w:val="0"/>
        </w:rPr>
        <w:t>c)</w:t>
      </w:r>
      <w:r w:rsidRPr="00EA4F2E">
        <w:rPr>
          <w:b/>
          <w:bCs/>
          <w:snapToGrid w:val="0"/>
        </w:rPr>
        <w:tab/>
      </w:r>
      <w:r w:rsidRPr="00EA4F2E">
        <w:rPr>
          <w:snapToGrid w:val="0"/>
        </w:rPr>
        <w:t>Verify the nominal flow rate and the minimum flow rate corresponding to the outlet size of the regulator, as follows:</w:t>
      </w:r>
    </w:p>
    <w:p w14:paraId="0B678C79" w14:textId="77777777" w:rsidR="00F6638E" w:rsidRPr="00EA4F2E" w:rsidRDefault="00F6638E" w:rsidP="00F6638E">
      <w:pPr>
        <w:pStyle w:val="ListNumber2"/>
        <w:rPr>
          <w:snapToGrid w:val="0"/>
        </w:rPr>
      </w:pPr>
      <w:r w:rsidRPr="00EA4F2E">
        <w:rPr>
          <w:snapToGrid w:val="0"/>
        </w:rPr>
        <w:t>i)</w:t>
      </w:r>
      <w:r w:rsidRPr="00EA4F2E">
        <w:rPr>
          <w:snapToGrid w:val="0"/>
        </w:rPr>
        <w:tab/>
        <w:t>Determine the ambient pressure and ambient temperature. Open the air supply, adjust the inlet pressure to 700 kPa ± 5 kPa, and maintain the pressure at that value;</w:t>
      </w:r>
    </w:p>
    <w:p w14:paraId="1E84C5D1" w14:textId="77777777" w:rsidR="00F6638E" w:rsidRPr="00EA4F2E" w:rsidRDefault="00F6638E" w:rsidP="00F6638E">
      <w:pPr>
        <w:pStyle w:val="ListNumber2"/>
        <w:rPr>
          <w:snapToGrid w:val="0"/>
        </w:rPr>
      </w:pPr>
      <w:r w:rsidRPr="00EA4F2E">
        <w:rPr>
          <w:snapToGrid w:val="0"/>
        </w:rPr>
        <w:t>ii)</w:t>
      </w:r>
      <w:r w:rsidRPr="00EA4F2E">
        <w:rPr>
          <w:snapToGrid w:val="0"/>
        </w:rPr>
        <w:tab/>
        <w:t>Adjust the outlet control valve (while maintaining the inlet pressure at 700 kPa ± 5 kPa) that the outlet pressure corresponds to 3.0 kPa;</w:t>
      </w:r>
    </w:p>
    <w:p w14:paraId="66A59DD1" w14:textId="24584686" w:rsidR="00F6638E" w:rsidRPr="00EA4F2E" w:rsidRDefault="00F6638E" w:rsidP="00F6638E">
      <w:pPr>
        <w:pStyle w:val="ListNumber2"/>
        <w:rPr>
          <w:snapToGrid w:val="0"/>
        </w:rPr>
      </w:pPr>
      <w:r w:rsidRPr="00EA4F2E">
        <w:rPr>
          <w:snapToGrid w:val="0"/>
        </w:rPr>
        <w:t>iii)</w:t>
      </w:r>
      <w:r w:rsidRPr="00EA4F2E">
        <w:rPr>
          <w:snapToGrid w:val="0"/>
        </w:rPr>
        <w:tab/>
        <w:t>Allow the pressures to stabilize for 2</w:t>
      </w:r>
      <w:r w:rsidR="0097101B">
        <w:rPr>
          <w:snapToGrid w:val="0"/>
        </w:rPr>
        <w:t>minutes,</w:t>
      </w:r>
      <w:r w:rsidRPr="00EA4F2E">
        <w:rPr>
          <w:snapToGrid w:val="0"/>
        </w:rPr>
        <w:t xml:space="preserve"> making appropriate adjustments if necessary;</w:t>
      </w:r>
    </w:p>
    <w:p w14:paraId="7AA45249" w14:textId="77777777" w:rsidR="00F6638E" w:rsidRPr="00EA4F2E" w:rsidRDefault="00F6638E" w:rsidP="00F6638E">
      <w:pPr>
        <w:pStyle w:val="ListNumber2"/>
        <w:rPr>
          <w:snapToGrid w:val="0"/>
        </w:rPr>
      </w:pPr>
      <w:r w:rsidRPr="00EA4F2E">
        <w:rPr>
          <w:snapToGrid w:val="0"/>
        </w:rPr>
        <w:t>iv)</w:t>
      </w:r>
      <w:r w:rsidRPr="00EA4F2E">
        <w:rPr>
          <w:snapToGrid w:val="0"/>
        </w:rPr>
        <w:tab/>
        <w:t>Note the flow rate and check for compliance.</w:t>
      </w:r>
    </w:p>
    <w:p w14:paraId="0CF5A1ED" w14:textId="77777777" w:rsidR="00F6638E" w:rsidRPr="00EA4F2E" w:rsidRDefault="00F6638E" w:rsidP="00F6638E">
      <w:pPr>
        <w:pStyle w:val="ListNumber2"/>
        <w:rPr>
          <w:snapToGrid w:val="0"/>
        </w:rPr>
      </w:pPr>
      <w:r w:rsidRPr="00EA4F2E">
        <w:rPr>
          <w:snapToGrid w:val="0"/>
        </w:rPr>
        <w:t>v)</w:t>
      </w:r>
      <w:r w:rsidRPr="00EA4F2E">
        <w:rPr>
          <w:snapToGrid w:val="0"/>
        </w:rPr>
        <w:tab/>
        <w:t xml:space="preserve">Without any adjustment of the outlet control valve, reduce the inlet pressure to 80 kPa ± 5 kPa. Allow the inlet and outlet pressures to stabilize for 2 </w:t>
      </w:r>
      <w:r>
        <w:rPr>
          <w:snapToGrid w:val="0"/>
        </w:rPr>
        <w:t>minutes,</w:t>
      </w:r>
      <w:r w:rsidRPr="00EA4F2E">
        <w:rPr>
          <w:snapToGrid w:val="0"/>
        </w:rPr>
        <w:t xml:space="preserve"> making appropriate adjustments to the inlet pressure if necessary;</w:t>
      </w:r>
    </w:p>
    <w:p w14:paraId="4651A7B0" w14:textId="77777777" w:rsidR="00F6638E" w:rsidRPr="00EA4F2E" w:rsidRDefault="00F6638E" w:rsidP="00F6638E">
      <w:pPr>
        <w:pStyle w:val="ListNumber2"/>
        <w:rPr>
          <w:snapToGrid w:val="0"/>
        </w:rPr>
      </w:pPr>
      <w:r w:rsidRPr="00EA4F2E">
        <w:rPr>
          <w:snapToGrid w:val="0"/>
        </w:rPr>
        <w:t>vi)</w:t>
      </w:r>
      <w:r w:rsidRPr="00EA4F2E">
        <w:rPr>
          <w:snapToGrid w:val="0"/>
        </w:rPr>
        <w:tab/>
        <w:t>Note the outlet pressure and the flow rate and check for compliance with the requirements. Calculate the gas-flow rate</w:t>
      </w:r>
      <w:r>
        <w:rPr>
          <w:snapToGrid w:val="0"/>
        </w:rPr>
        <w:t xml:space="preserve">, </w:t>
      </w:r>
      <w:r w:rsidRPr="0071573D">
        <w:rPr>
          <w:i/>
          <w:snapToGrid w:val="0"/>
        </w:rPr>
        <w:t>m</w:t>
      </w:r>
      <w:r w:rsidRPr="0071573D">
        <w:rPr>
          <w:i/>
          <w:snapToGrid w:val="0"/>
          <w:vertAlign w:val="subscript"/>
        </w:rPr>
        <w:t>g</w:t>
      </w:r>
      <w:r w:rsidRPr="00EA4F2E">
        <w:rPr>
          <w:snapToGrid w:val="0"/>
        </w:rPr>
        <w:t>, in kilograms per hour, from the following formula:</w:t>
      </w:r>
    </w:p>
    <w:p w14:paraId="459AD351" w14:textId="77777777" w:rsidR="00F6638E" w:rsidRPr="00EA4F2E" w:rsidRDefault="00D93111" w:rsidP="00F6638E">
      <w:pPr>
        <w:widowControl w:val="0"/>
        <w:autoSpaceDE w:val="0"/>
        <w:autoSpaceDN w:val="0"/>
        <w:adjustRightInd w:val="0"/>
        <w:spacing w:after="0" w:line="240" w:lineRule="auto"/>
        <w:ind w:left="1440" w:firstLine="720"/>
        <w:rPr>
          <w:rFonts w:cs="Arial"/>
          <w:snapToGrid w:val="0"/>
        </w:rPr>
      </w:pPr>
      <w:r>
        <w:rPr>
          <w:rFonts w:cs="Arial"/>
          <w:snapToGrid w:val="0"/>
          <w:position w:val="-24"/>
        </w:rPr>
        <w:lastRenderedPageBreak/>
        <w:pict w14:anchorId="64C3C2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pt;height:32pt">
            <v:imagedata r:id="rId25" o:title=""/>
          </v:shape>
        </w:pict>
      </w:r>
    </w:p>
    <w:p w14:paraId="5FA9B619" w14:textId="77777777" w:rsidR="00F6638E" w:rsidRPr="00EA4F2E" w:rsidRDefault="00F6638E" w:rsidP="00F6638E">
      <w:pPr>
        <w:rPr>
          <w:i/>
          <w:snapToGrid w:val="0"/>
        </w:rPr>
      </w:pPr>
      <w:r w:rsidRPr="00EA4F2E">
        <w:rPr>
          <w:snapToGrid w:val="0"/>
        </w:rPr>
        <w:t>where</w:t>
      </w:r>
    </w:p>
    <w:p w14:paraId="0CBBB799" w14:textId="77777777" w:rsidR="00F6638E" w:rsidRPr="00EA4F2E" w:rsidRDefault="00F6638E" w:rsidP="00F6638E">
      <w:pPr>
        <w:pStyle w:val="dl"/>
        <w:rPr>
          <w:snapToGrid w:val="0"/>
          <w:sz w:val="12"/>
          <w:szCs w:val="12"/>
        </w:rPr>
      </w:pPr>
      <w:r w:rsidRPr="00EA4F2E">
        <w:rPr>
          <w:i/>
          <w:snapToGrid w:val="0"/>
        </w:rPr>
        <w:t>M</w:t>
      </w:r>
      <w:r w:rsidRPr="00EA4F2E">
        <w:rPr>
          <w:i/>
          <w:snapToGrid w:val="0"/>
          <w:vertAlign w:val="subscript"/>
        </w:rPr>
        <w:t>g</w:t>
      </w:r>
      <w:r>
        <w:rPr>
          <w:i/>
          <w:snapToGrid w:val="0"/>
          <w:vertAlign w:val="subscript"/>
        </w:rPr>
        <w:tab/>
      </w:r>
      <w:r w:rsidRPr="00EA4F2E">
        <w:rPr>
          <w:snapToGrid w:val="0"/>
        </w:rPr>
        <w:t xml:space="preserve"> is the gas-flow rate, in kilograms per hour; </w:t>
      </w:r>
    </w:p>
    <w:p w14:paraId="187F2C3F" w14:textId="77777777" w:rsidR="00F6638E" w:rsidRPr="00EA4F2E" w:rsidRDefault="00F6638E" w:rsidP="00F6638E">
      <w:pPr>
        <w:pStyle w:val="dl"/>
        <w:rPr>
          <w:snapToGrid w:val="0"/>
          <w:sz w:val="12"/>
          <w:szCs w:val="12"/>
        </w:rPr>
      </w:pPr>
      <w:r w:rsidRPr="00EA4F2E">
        <w:rPr>
          <w:i/>
          <w:iCs/>
          <w:snapToGrid w:val="0"/>
        </w:rPr>
        <w:t>Q</w:t>
      </w:r>
      <w:r w:rsidRPr="00EA4F2E">
        <w:rPr>
          <w:i/>
          <w:iCs/>
          <w:snapToGrid w:val="0"/>
          <w:vertAlign w:val="subscript"/>
        </w:rPr>
        <w:t>A</w:t>
      </w:r>
      <w:r>
        <w:rPr>
          <w:i/>
          <w:iCs/>
          <w:snapToGrid w:val="0"/>
          <w:vertAlign w:val="subscript"/>
        </w:rPr>
        <w:tab/>
      </w:r>
      <w:r w:rsidRPr="00EA4F2E">
        <w:rPr>
          <w:i/>
          <w:iCs/>
          <w:snapToGrid w:val="0"/>
        </w:rPr>
        <w:t xml:space="preserve"> </w:t>
      </w:r>
      <w:r w:rsidRPr="00EA4F2E">
        <w:rPr>
          <w:snapToGrid w:val="0"/>
        </w:rPr>
        <w:t xml:space="preserve">is the air flow at ambient pressure and ambient temperature, in cubic metres per hour; </w:t>
      </w:r>
    </w:p>
    <w:p w14:paraId="61D1212F" w14:textId="77777777" w:rsidR="00F6638E" w:rsidRPr="00EA4F2E" w:rsidRDefault="00F6638E" w:rsidP="00F6638E">
      <w:pPr>
        <w:pStyle w:val="dl"/>
        <w:rPr>
          <w:snapToGrid w:val="0"/>
        </w:rPr>
      </w:pPr>
      <w:r w:rsidRPr="00EA4F2E">
        <w:rPr>
          <w:i/>
          <w:iCs/>
          <w:snapToGrid w:val="0"/>
        </w:rPr>
        <w:t>P</w:t>
      </w:r>
      <w:r w:rsidRPr="00EA4F2E">
        <w:rPr>
          <w:iCs/>
          <w:snapToGrid w:val="0"/>
        </w:rPr>
        <w:t xml:space="preserve"> </w:t>
      </w:r>
      <w:r>
        <w:rPr>
          <w:iCs/>
          <w:snapToGrid w:val="0"/>
        </w:rPr>
        <w:tab/>
      </w:r>
      <w:r w:rsidRPr="00EA4F2E">
        <w:rPr>
          <w:snapToGrid w:val="0"/>
        </w:rPr>
        <w:t>is the ambient pressure (atmospheric), in kilopascals;</w:t>
      </w:r>
    </w:p>
    <w:p w14:paraId="2EF30009" w14:textId="77777777" w:rsidR="00F6638E" w:rsidRPr="00EA4F2E" w:rsidRDefault="00F6638E" w:rsidP="00F6638E">
      <w:pPr>
        <w:pStyle w:val="dl"/>
        <w:rPr>
          <w:snapToGrid w:val="0"/>
        </w:rPr>
      </w:pPr>
      <w:r w:rsidRPr="00EA4F2E">
        <w:rPr>
          <w:i/>
          <w:iCs/>
          <w:snapToGrid w:val="0"/>
        </w:rPr>
        <w:t xml:space="preserve">T </w:t>
      </w:r>
      <w:r>
        <w:rPr>
          <w:i/>
          <w:iCs/>
          <w:snapToGrid w:val="0"/>
        </w:rPr>
        <w:tab/>
      </w:r>
      <w:r w:rsidRPr="00EA4F2E">
        <w:rPr>
          <w:snapToGrid w:val="0"/>
        </w:rPr>
        <w:t>is the ambient temperature, in kelvins.</w:t>
      </w:r>
    </w:p>
    <w:p w14:paraId="3B552BB1" w14:textId="77777777" w:rsidR="00F6638E" w:rsidRPr="00EA4F2E" w:rsidRDefault="00F6638E" w:rsidP="00F6638E">
      <w:pPr>
        <w:pStyle w:val="Note"/>
        <w:rPr>
          <w:snapToGrid w:val="0"/>
        </w:rPr>
      </w:pPr>
      <w:r w:rsidRPr="00EA4F2E">
        <w:rPr>
          <w:snapToGrid w:val="0"/>
        </w:rPr>
        <w:t>NOTE</w:t>
      </w:r>
      <w:r w:rsidRPr="00EA4F2E">
        <w:rPr>
          <w:snapToGrid w:val="0"/>
        </w:rPr>
        <w:tab/>
        <w:t xml:space="preserve"> For further information regarding the use of the above formula, see annex D.</w:t>
      </w:r>
    </w:p>
    <w:p w14:paraId="4D79F7A5" w14:textId="77777777" w:rsidR="00F6638E" w:rsidRPr="00EA4F2E" w:rsidRDefault="00F6638E" w:rsidP="00F6638E">
      <w:pPr>
        <w:pStyle w:val="ListNumber"/>
        <w:rPr>
          <w:snapToGrid w:val="0"/>
        </w:rPr>
      </w:pPr>
      <w:r w:rsidRPr="00EA4F2E">
        <w:rPr>
          <w:snapToGrid w:val="0"/>
        </w:rPr>
        <w:t>d)</w:t>
      </w:r>
      <w:r w:rsidRPr="00EA4F2E">
        <w:rPr>
          <w:snapToGrid w:val="0"/>
        </w:rPr>
        <w:tab/>
        <w:t>Repeat the procedure for each additional outlet size.</w:t>
      </w:r>
    </w:p>
    <w:p w14:paraId="5B1E66AE" w14:textId="77777777" w:rsidR="00F6638E" w:rsidRDefault="00F6638E" w:rsidP="00F6638E">
      <w:pPr>
        <w:pStyle w:val="ANNEX"/>
        <w:rPr>
          <w:rFonts w:eastAsia="Arial Unicode MS"/>
          <w:bCs/>
        </w:rPr>
      </w:pPr>
      <w:r w:rsidRPr="00EC67E4">
        <w:lastRenderedPageBreak/>
        <w:t xml:space="preserve">Annex B </w:t>
      </w:r>
      <w:r w:rsidRPr="00EC67E4">
        <w:br/>
        <w:t>(normative)</w:t>
      </w:r>
      <w:r w:rsidRPr="00EC67E4">
        <w:br/>
      </w:r>
      <w:r w:rsidRPr="00EC67E4">
        <w:rPr>
          <w:highlight w:val="yellow"/>
        </w:rPr>
        <w:br/>
      </w:r>
      <w:r w:rsidRPr="008A64AE">
        <w:rPr>
          <w:rFonts w:eastAsia="Arial Unicode MS"/>
          <w:bCs/>
        </w:rPr>
        <w:t>Endurance test</w:t>
      </w:r>
    </w:p>
    <w:p w14:paraId="38561713" w14:textId="77777777" w:rsidR="00F6638E" w:rsidRPr="008A64AE" w:rsidRDefault="00F6638E" w:rsidP="00F6638E">
      <w:pPr>
        <w:pStyle w:val="a2"/>
        <w:rPr>
          <w:snapToGrid w:val="0"/>
        </w:rPr>
      </w:pPr>
      <w:r w:rsidRPr="008A64AE">
        <w:rPr>
          <w:snapToGrid w:val="0"/>
        </w:rPr>
        <w:t>B.1</w:t>
      </w:r>
      <w:r w:rsidRPr="008A64AE">
        <w:rPr>
          <w:snapToGrid w:val="0"/>
        </w:rPr>
        <w:tab/>
        <w:t>Conditioning</w:t>
      </w:r>
    </w:p>
    <w:p w14:paraId="59C00306" w14:textId="77777777" w:rsidR="00F6638E" w:rsidRPr="008A64AE" w:rsidRDefault="00F6638E" w:rsidP="00F6638E">
      <w:pPr>
        <w:rPr>
          <w:snapToGrid w:val="0"/>
        </w:rPr>
      </w:pPr>
      <w:r w:rsidRPr="008A64AE">
        <w:rPr>
          <w:snapToGrid w:val="0"/>
        </w:rPr>
        <w:t>Before the test, subject the regulator to the following conditioning procedure(s), as relevant:</w:t>
      </w:r>
    </w:p>
    <w:p w14:paraId="3640F631" w14:textId="77777777" w:rsidR="00F6638E" w:rsidRPr="008A64AE" w:rsidRDefault="00F6638E" w:rsidP="00F6638E">
      <w:pPr>
        <w:pStyle w:val="a3"/>
        <w:rPr>
          <w:snapToGrid w:val="0"/>
        </w:rPr>
      </w:pPr>
      <w:r>
        <w:rPr>
          <w:snapToGrid w:val="0"/>
        </w:rPr>
        <w:t>B.1.1</w:t>
      </w:r>
      <w:r>
        <w:rPr>
          <w:snapToGrid w:val="0"/>
        </w:rPr>
        <w:tab/>
      </w:r>
      <w:r w:rsidRPr="008A64AE">
        <w:rPr>
          <w:snapToGrid w:val="0"/>
        </w:rPr>
        <w:t>Temperature conditioning for regulators with plastics component parts</w:t>
      </w:r>
    </w:p>
    <w:p w14:paraId="753176B0" w14:textId="77777777" w:rsidR="00F6638E" w:rsidRPr="008A64AE" w:rsidRDefault="00F6638E" w:rsidP="00F6638E">
      <w:pPr>
        <w:rPr>
          <w:snapToGrid w:val="0"/>
        </w:rPr>
      </w:pPr>
      <w:r w:rsidRPr="008A64AE">
        <w:rPr>
          <w:snapToGrid w:val="0"/>
        </w:rPr>
        <w:t xml:space="preserve">Subject the regulator to a temperature of 80 </w:t>
      </w:r>
      <w:r w:rsidRPr="008A64AE">
        <w:rPr>
          <w:b/>
          <w:bCs/>
          <w:snapToGrid w:val="0"/>
        </w:rPr>
        <w:t>°</w:t>
      </w:r>
      <w:r w:rsidRPr="008A64AE">
        <w:rPr>
          <w:snapToGrid w:val="0"/>
        </w:rPr>
        <w:t xml:space="preserve">C ± 2 </w:t>
      </w:r>
      <w:r w:rsidRPr="008A64AE">
        <w:rPr>
          <w:b/>
          <w:bCs/>
          <w:snapToGrid w:val="0"/>
        </w:rPr>
        <w:t>°</w:t>
      </w:r>
      <w:r w:rsidRPr="008A64AE">
        <w:rPr>
          <w:snapToGrid w:val="0"/>
        </w:rPr>
        <w:t>C for 72 h and then let it cool and rest at room temperature for 24 h.</w:t>
      </w:r>
    </w:p>
    <w:p w14:paraId="05A32352" w14:textId="77777777" w:rsidR="00F6638E" w:rsidRDefault="00F6638E" w:rsidP="00F6638E">
      <w:pPr>
        <w:pStyle w:val="a3"/>
        <w:rPr>
          <w:snapToGrid w:val="0"/>
        </w:rPr>
      </w:pPr>
      <w:r>
        <w:rPr>
          <w:snapToGrid w:val="0"/>
        </w:rPr>
        <w:t>B.1.2</w:t>
      </w:r>
      <w:r>
        <w:rPr>
          <w:snapToGrid w:val="0"/>
        </w:rPr>
        <w:tab/>
      </w:r>
      <w:r w:rsidRPr="008A64AE">
        <w:rPr>
          <w:snapToGrid w:val="0"/>
        </w:rPr>
        <w:t>N-pentane conditioning for all regulators</w:t>
      </w:r>
    </w:p>
    <w:p w14:paraId="5E8EAB1F" w14:textId="77777777" w:rsidR="00F6638E" w:rsidRPr="008A64AE" w:rsidRDefault="00F6638E" w:rsidP="00F6638E">
      <w:pPr>
        <w:rPr>
          <w:snapToGrid w:val="0"/>
        </w:rPr>
      </w:pPr>
      <w:r w:rsidRPr="008A64AE">
        <w:rPr>
          <w:snapToGrid w:val="0"/>
        </w:rPr>
        <w:t>Immerse the regulator (when relevant, after the temperature conditioning procedure given in (a) above) completely in N-pentane for 72 h. Remove the regulator from the test liquid. Remove all free N-pentane from the regulator and allow it to dry in the open air for 24 h.</w:t>
      </w:r>
    </w:p>
    <w:p w14:paraId="2247B628" w14:textId="77777777" w:rsidR="00F6638E" w:rsidRPr="008A64AE" w:rsidRDefault="00F6638E" w:rsidP="00F6638E">
      <w:pPr>
        <w:pStyle w:val="a2"/>
        <w:rPr>
          <w:snapToGrid w:val="0"/>
        </w:rPr>
      </w:pPr>
      <w:r w:rsidRPr="008A64AE">
        <w:rPr>
          <w:snapToGrid w:val="0"/>
        </w:rPr>
        <w:t>B.2</w:t>
      </w:r>
      <w:r w:rsidRPr="008A64AE">
        <w:rPr>
          <w:snapToGrid w:val="0"/>
        </w:rPr>
        <w:tab/>
        <w:t>Procedure</w:t>
      </w:r>
    </w:p>
    <w:p w14:paraId="3423D39B" w14:textId="77777777" w:rsidR="00F6638E" w:rsidRPr="008A64AE" w:rsidRDefault="00F6638E" w:rsidP="00F6638E">
      <w:pPr>
        <w:pStyle w:val="ListNumber"/>
        <w:rPr>
          <w:snapToGrid w:val="0"/>
        </w:rPr>
      </w:pPr>
      <w:r w:rsidRPr="008A64AE">
        <w:rPr>
          <w:snapToGrid w:val="0"/>
        </w:rPr>
        <w:t>a)</w:t>
      </w:r>
      <w:r w:rsidRPr="008A64AE">
        <w:rPr>
          <w:snapToGrid w:val="0"/>
        </w:rPr>
        <w:tab/>
        <w:t>Connect the inlet of the regulator to an air supply at a pressure of 800 kPa ± 25 kPa and connect the outlet to a solenoid valve operated by means of a timing device.</w:t>
      </w:r>
    </w:p>
    <w:p w14:paraId="5D79A830" w14:textId="77777777" w:rsidR="00F6638E" w:rsidRPr="008A64AE" w:rsidRDefault="00F6638E" w:rsidP="00F6638E">
      <w:pPr>
        <w:pStyle w:val="ListNumber"/>
        <w:rPr>
          <w:snapToGrid w:val="0"/>
        </w:rPr>
      </w:pPr>
      <w:r w:rsidRPr="008A64AE">
        <w:rPr>
          <w:snapToGrid w:val="0"/>
        </w:rPr>
        <w:t>b)</w:t>
      </w:r>
      <w:r w:rsidRPr="008A64AE">
        <w:rPr>
          <w:snapToGrid w:val="0"/>
        </w:rPr>
        <w:tab/>
        <w:t>Throttle the valve to ensure a back pressure of about 3.0 kPa on the regulator.</w:t>
      </w:r>
    </w:p>
    <w:p w14:paraId="1F363333" w14:textId="77777777" w:rsidR="00F6638E" w:rsidRPr="008A64AE" w:rsidRDefault="00F6638E" w:rsidP="00F6638E">
      <w:pPr>
        <w:pStyle w:val="ListNumber"/>
        <w:rPr>
          <w:snapToGrid w:val="0"/>
        </w:rPr>
      </w:pPr>
      <w:r w:rsidRPr="008A64AE">
        <w:rPr>
          <w:snapToGrid w:val="0"/>
        </w:rPr>
        <w:t>c)</w:t>
      </w:r>
      <w:r w:rsidRPr="008A64AE">
        <w:rPr>
          <w:snapToGrid w:val="0"/>
        </w:rPr>
        <w:tab/>
        <w:t>Adjust the timing device to open and close the solenoid valve at a rate of 15 cycles per minute, each cycle consisting of one opening and one closing action of approximately equal duration.</w:t>
      </w:r>
    </w:p>
    <w:p w14:paraId="7D56E55E" w14:textId="77777777" w:rsidR="00F6638E" w:rsidRPr="008A64AE" w:rsidRDefault="00F6638E" w:rsidP="00F6638E">
      <w:pPr>
        <w:pStyle w:val="ListNumber"/>
        <w:rPr>
          <w:snapToGrid w:val="0"/>
        </w:rPr>
      </w:pPr>
      <w:r w:rsidRPr="008A64AE">
        <w:rPr>
          <w:snapToGrid w:val="0"/>
        </w:rPr>
        <w:t>d)</w:t>
      </w:r>
      <w:r w:rsidRPr="008A64AE">
        <w:rPr>
          <w:snapToGrid w:val="0"/>
        </w:rPr>
        <w:tab/>
        <w:t>Subject the regulator to 50 000 cycles.</w:t>
      </w:r>
    </w:p>
    <w:p w14:paraId="09AA500C" w14:textId="77777777" w:rsidR="00F6638E" w:rsidRDefault="00F6638E" w:rsidP="00F6638E">
      <w:pPr>
        <w:pStyle w:val="ANNEX"/>
      </w:pPr>
      <w:r w:rsidRPr="00516CB2">
        <w:lastRenderedPageBreak/>
        <w:t xml:space="preserve">Annex C </w:t>
      </w:r>
      <w:r w:rsidRPr="00516CB2">
        <w:br/>
        <w:t>(normative)</w:t>
      </w:r>
      <w:r w:rsidRPr="00516CB2">
        <w:br/>
      </w:r>
      <w:r w:rsidRPr="00516CB2">
        <w:rPr>
          <w:highlight w:val="yellow"/>
        </w:rPr>
        <w:br/>
      </w:r>
      <w:r w:rsidRPr="008A64AE">
        <w:t>Test for gas-tightness</w:t>
      </w:r>
    </w:p>
    <w:p w14:paraId="65CD8A70" w14:textId="77777777" w:rsidR="00F6638E" w:rsidRPr="008A64AE" w:rsidRDefault="00F6638E" w:rsidP="00F6638E">
      <w:pPr>
        <w:pStyle w:val="a2"/>
        <w:rPr>
          <w:rFonts w:eastAsia="Arial Unicode MS"/>
        </w:rPr>
      </w:pPr>
      <w:r w:rsidRPr="008A64AE">
        <w:rPr>
          <w:rFonts w:eastAsia="Arial Unicode MS"/>
        </w:rPr>
        <w:t>Procedure</w:t>
      </w:r>
    </w:p>
    <w:p w14:paraId="1944DFBA" w14:textId="77777777" w:rsidR="00F6638E" w:rsidRDefault="00F6638E" w:rsidP="00F6638E">
      <w:pPr>
        <w:rPr>
          <w:rFonts w:eastAsia="Arial Unicode MS"/>
        </w:rPr>
      </w:pPr>
      <w:r w:rsidRPr="008A64AE">
        <w:rPr>
          <w:rFonts w:eastAsia="Arial Unicode MS"/>
        </w:rPr>
        <w:t>First, subject the outlet of the regulator, with the inlet closed, to an air pressure of 15 kPa.</w:t>
      </w:r>
      <w:r>
        <w:rPr>
          <w:rFonts w:eastAsia="Arial Unicode MS"/>
        </w:rPr>
        <w:t xml:space="preserve"> </w:t>
      </w:r>
      <w:r w:rsidRPr="008A64AE">
        <w:rPr>
          <w:rFonts w:eastAsia="Arial Unicode MS"/>
        </w:rPr>
        <w:t>Then subject those portions of the regulator subjected to inlet pressure to an air pressure of 1 600 kPa.</w:t>
      </w:r>
      <w:r>
        <w:rPr>
          <w:rFonts w:eastAsia="Arial Unicode MS"/>
        </w:rPr>
        <w:t xml:space="preserve"> </w:t>
      </w:r>
      <w:r w:rsidRPr="008A64AE">
        <w:rPr>
          <w:rFonts w:eastAsia="Arial Unicode MS"/>
        </w:rPr>
        <w:t>In each case, using a soapy solution, examine the regulator for leakage while the pressure is being applied.</w:t>
      </w:r>
    </w:p>
    <w:p w14:paraId="0247B1C6" w14:textId="77777777" w:rsidR="00F6638E" w:rsidRDefault="00F6638E" w:rsidP="00F6638E">
      <w:pPr>
        <w:pStyle w:val="ANNEX"/>
      </w:pPr>
      <w:r w:rsidRPr="00516CB2">
        <w:lastRenderedPageBreak/>
        <w:t>Annex</w:t>
      </w:r>
      <w:r>
        <w:t xml:space="preserve"> D</w:t>
      </w:r>
      <w:r w:rsidRPr="00516CB2">
        <w:t xml:space="preserve"> </w:t>
      </w:r>
      <w:r w:rsidRPr="00516CB2">
        <w:br/>
        <w:t>(normative)</w:t>
      </w:r>
      <w:r w:rsidRPr="00516CB2">
        <w:br/>
      </w:r>
      <w:r w:rsidRPr="00516CB2">
        <w:rPr>
          <w:highlight w:val="yellow"/>
        </w:rPr>
        <w:br/>
      </w:r>
      <w:r w:rsidRPr="00420BD6">
        <w:t>Determination of susceptibility of copper alloy parts to seasonal cracking</w:t>
      </w:r>
    </w:p>
    <w:p w14:paraId="137BAC2F" w14:textId="77777777" w:rsidR="00F6638E" w:rsidRPr="00420BD6" w:rsidRDefault="00F6638E" w:rsidP="00F6638E">
      <w:pPr>
        <w:pStyle w:val="a2"/>
        <w:rPr>
          <w:snapToGrid w:val="0"/>
        </w:rPr>
      </w:pPr>
      <w:r w:rsidRPr="00420BD6">
        <w:rPr>
          <w:snapToGrid w:val="0"/>
        </w:rPr>
        <w:t>D.1</w:t>
      </w:r>
      <w:r w:rsidRPr="00420BD6">
        <w:rPr>
          <w:snapToGrid w:val="0"/>
        </w:rPr>
        <w:tab/>
        <w:t>Reagents</w:t>
      </w:r>
    </w:p>
    <w:p w14:paraId="0A8943D9" w14:textId="77777777" w:rsidR="00F6638E" w:rsidRPr="00420BD6" w:rsidRDefault="00F6638E" w:rsidP="00F6638E">
      <w:pPr>
        <w:pStyle w:val="p3"/>
        <w:rPr>
          <w:snapToGrid w:val="0"/>
          <w:sz w:val="12"/>
          <w:szCs w:val="12"/>
        </w:rPr>
      </w:pPr>
      <w:r w:rsidRPr="00420BD6">
        <w:rPr>
          <w:b/>
          <w:snapToGrid w:val="0"/>
        </w:rPr>
        <w:t>D.1.1</w:t>
      </w:r>
      <w:r w:rsidRPr="00420BD6">
        <w:rPr>
          <w:b/>
          <w:snapToGrid w:val="0"/>
        </w:rPr>
        <w:tab/>
        <w:t>Concentrated nitric acid</w:t>
      </w:r>
      <w:r w:rsidRPr="00420BD6">
        <w:rPr>
          <w:snapToGrid w:val="0"/>
        </w:rPr>
        <w:t>, (d = 1.42 g/cm</w:t>
      </w:r>
      <w:r w:rsidRPr="00420BD6">
        <w:rPr>
          <w:snapToGrid w:val="0"/>
          <w:vertAlign w:val="superscript"/>
        </w:rPr>
        <w:t>3</w:t>
      </w:r>
      <w:r w:rsidRPr="00420BD6">
        <w:rPr>
          <w:snapToGrid w:val="0"/>
        </w:rPr>
        <w:t xml:space="preserve">). </w:t>
      </w:r>
    </w:p>
    <w:p w14:paraId="4EFC8BDC" w14:textId="77777777" w:rsidR="00F6638E" w:rsidRPr="00420BD6" w:rsidRDefault="00F6638E" w:rsidP="00F6638E">
      <w:pPr>
        <w:pStyle w:val="p3"/>
        <w:rPr>
          <w:snapToGrid w:val="0"/>
        </w:rPr>
      </w:pPr>
      <w:r w:rsidRPr="00420BD6">
        <w:rPr>
          <w:b/>
          <w:snapToGrid w:val="0"/>
        </w:rPr>
        <w:t>D.1.2</w:t>
      </w:r>
      <w:r w:rsidRPr="00420BD6">
        <w:rPr>
          <w:b/>
          <w:snapToGrid w:val="0"/>
        </w:rPr>
        <w:tab/>
        <w:t>Dilute nitric acid</w:t>
      </w:r>
      <w:r w:rsidRPr="00420BD6">
        <w:rPr>
          <w:bCs/>
          <w:snapToGrid w:val="0"/>
        </w:rPr>
        <w:t xml:space="preserve">, </w:t>
      </w:r>
      <w:r w:rsidRPr="00420BD6">
        <w:rPr>
          <w:snapToGrid w:val="0"/>
        </w:rPr>
        <w:t>50 % (by volume) of concentrated nitric acid in distilled water.</w:t>
      </w:r>
    </w:p>
    <w:p w14:paraId="498E6152" w14:textId="77777777" w:rsidR="00F6638E" w:rsidRPr="00420BD6" w:rsidRDefault="00F6638E" w:rsidP="00F6638E">
      <w:pPr>
        <w:pStyle w:val="p3"/>
        <w:rPr>
          <w:snapToGrid w:val="0"/>
        </w:rPr>
      </w:pPr>
      <w:r w:rsidRPr="00420BD6">
        <w:rPr>
          <w:b/>
          <w:snapToGrid w:val="0"/>
        </w:rPr>
        <w:t>D.1.3</w:t>
      </w:r>
      <w:r w:rsidRPr="00420BD6">
        <w:rPr>
          <w:b/>
          <w:snapToGrid w:val="0"/>
        </w:rPr>
        <w:tab/>
        <w:t>Mercurous nitrate solution</w:t>
      </w:r>
      <w:r w:rsidRPr="00420BD6">
        <w:rPr>
          <w:snapToGrid w:val="0"/>
        </w:rPr>
        <w:t>. A distilled water solution that contains 1 % (by mass) of mercurous nitrate (HgNO</w:t>
      </w:r>
      <w:r w:rsidRPr="00420BD6">
        <w:rPr>
          <w:snapToGrid w:val="0"/>
          <w:vertAlign w:val="subscript"/>
        </w:rPr>
        <w:t>3</w:t>
      </w:r>
      <w:r w:rsidRPr="00420BD6">
        <w:rPr>
          <w:snapToGrid w:val="0"/>
        </w:rPr>
        <w:t>.H</w:t>
      </w:r>
      <w:r w:rsidRPr="00420BD6">
        <w:rPr>
          <w:snapToGrid w:val="0"/>
          <w:vertAlign w:val="subscript"/>
        </w:rPr>
        <w:t>2</w:t>
      </w:r>
      <w:r w:rsidRPr="00420BD6">
        <w:rPr>
          <w:snapToGrid w:val="0"/>
        </w:rPr>
        <w:t>O) and 1 % (by volume) of the concentrated nitric acid.</w:t>
      </w:r>
    </w:p>
    <w:p w14:paraId="76385DED" w14:textId="77777777" w:rsidR="00F6638E" w:rsidRPr="00420BD6" w:rsidRDefault="00F6638E" w:rsidP="00F6638E">
      <w:pPr>
        <w:pStyle w:val="a2"/>
        <w:rPr>
          <w:snapToGrid w:val="0"/>
        </w:rPr>
      </w:pPr>
      <w:r w:rsidRPr="00420BD6">
        <w:rPr>
          <w:snapToGrid w:val="0"/>
        </w:rPr>
        <w:t>D.2</w:t>
      </w:r>
      <w:r w:rsidRPr="00420BD6">
        <w:rPr>
          <w:snapToGrid w:val="0"/>
        </w:rPr>
        <w:tab/>
        <w:t>Test specimen</w:t>
      </w:r>
    </w:p>
    <w:p w14:paraId="6B7856D0" w14:textId="77777777" w:rsidR="00F6638E" w:rsidRPr="00420BD6" w:rsidRDefault="00F6638E" w:rsidP="00F6638E">
      <w:pPr>
        <w:rPr>
          <w:snapToGrid w:val="0"/>
        </w:rPr>
      </w:pPr>
      <w:r w:rsidRPr="00420BD6">
        <w:rPr>
          <w:snapToGrid w:val="0"/>
        </w:rPr>
        <w:t>Use the copper alloy part (or a piece cut from it, if it is too large to be immersed in the test solution).</w:t>
      </w:r>
    </w:p>
    <w:p w14:paraId="02A76460" w14:textId="77777777" w:rsidR="00F6638E" w:rsidRPr="00420BD6" w:rsidRDefault="00F6638E" w:rsidP="00F6638E">
      <w:pPr>
        <w:pStyle w:val="a2"/>
        <w:rPr>
          <w:snapToGrid w:val="0"/>
        </w:rPr>
      </w:pPr>
      <w:r w:rsidRPr="00420BD6">
        <w:rPr>
          <w:snapToGrid w:val="0"/>
        </w:rPr>
        <w:t>D.3</w:t>
      </w:r>
      <w:r w:rsidRPr="00420BD6">
        <w:rPr>
          <w:snapToGrid w:val="0"/>
        </w:rPr>
        <w:tab/>
        <w:t>Procedure</w:t>
      </w:r>
    </w:p>
    <w:p w14:paraId="6AC25F42" w14:textId="77777777" w:rsidR="00F6638E" w:rsidRPr="00420BD6" w:rsidRDefault="00F6638E" w:rsidP="00F6638E">
      <w:pPr>
        <w:rPr>
          <w:snapToGrid w:val="0"/>
        </w:rPr>
      </w:pPr>
      <w:r w:rsidRPr="00420BD6">
        <w:rPr>
          <w:snapToGrid w:val="0"/>
        </w:rPr>
        <w:t>Degrease the test specimen and then dip it, for 30 s, in the diluted nitric acid solution.</w:t>
      </w:r>
      <w:r>
        <w:rPr>
          <w:snapToGrid w:val="0"/>
        </w:rPr>
        <w:t xml:space="preserve"> </w:t>
      </w:r>
      <w:r w:rsidRPr="00420BD6">
        <w:rPr>
          <w:snapToGrid w:val="0"/>
        </w:rPr>
        <w:t>Rinse the test specimen in cold water and immediately immerse it completely in the mercurous nitrate solution.</w:t>
      </w:r>
    </w:p>
    <w:p w14:paraId="3DCD6383" w14:textId="77777777" w:rsidR="00F6638E" w:rsidRPr="00420BD6" w:rsidRDefault="00F6638E" w:rsidP="00F6638E">
      <w:pPr>
        <w:rPr>
          <w:snapToGrid w:val="0"/>
        </w:rPr>
      </w:pPr>
      <w:r w:rsidRPr="00420BD6">
        <w:rPr>
          <w:snapToGrid w:val="0"/>
        </w:rPr>
        <w:t xml:space="preserve">After 30 min, remove the test specimen, rinse it well in cold water, carefully wipe it, and examine it immediately. </w:t>
      </w:r>
    </w:p>
    <w:p w14:paraId="0B6F5EBA" w14:textId="77777777" w:rsidR="00F6638E" w:rsidRDefault="00F6638E" w:rsidP="00F6638E">
      <w:pPr>
        <w:rPr>
          <w:snapToGrid w:val="0"/>
        </w:rPr>
      </w:pPr>
      <w:r w:rsidRPr="00420BD6">
        <w:rPr>
          <w:snapToGrid w:val="0"/>
        </w:rPr>
        <w:t>Examine specimens of Cu-Ni30Mn1 alloy (70/30 copper-nickel and 0.5 % to 1.5 % manganese) 24 h after removal from the solution.)</w:t>
      </w:r>
      <w:r>
        <w:rPr>
          <w:snapToGrid w:val="0"/>
        </w:rPr>
        <w:t xml:space="preserve"> </w:t>
      </w:r>
    </w:p>
    <w:p w14:paraId="4A91B9A5" w14:textId="77777777" w:rsidR="00F6638E" w:rsidRPr="00420BD6" w:rsidRDefault="00F6638E" w:rsidP="00F6638E">
      <w:pPr>
        <w:rPr>
          <w:snapToGrid w:val="0"/>
        </w:rPr>
      </w:pPr>
      <w:r w:rsidRPr="00420BD6">
        <w:rPr>
          <w:snapToGrid w:val="0"/>
        </w:rPr>
        <w:t>Check for compliance.</w:t>
      </w:r>
    </w:p>
    <w:p w14:paraId="538BD1FF" w14:textId="77777777" w:rsidR="00F6638E" w:rsidRPr="009A676F" w:rsidRDefault="00F6638E" w:rsidP="00F6638E">
      <w:pPr>
        <w:pStyle w:val="zzBiblio"/>
      </w:pPr>
      <w:r w:rsidRPr="009A676F">
        <w:lastRenderedPageBreak/>
        <w:t>Bibliography</w:t>
      </w:r>
    </w:p>
    <w:p w14:paraId="3604026C" w14:textId="77777777" w:rsidR="00F6638E" w:rsidRDefault="00F6638E" w:rsidP="00F6638E">
      <w:pPr>
        <w:pStyle w:val="Bibliography1"/>
        <w:tabs>
          <w:tab w:val="left" w:pos="851"/>
        </w:tabs>
      </w:pPr>
      <w:r>
        <w:t>SANS 1237:1969, Single-stage low-pressure regulators for Liquefied Petroleum Gas (LPG).</w:t>
      </w:r>
    </w:p>
    <w:p w14:paraId="52DDBA75" w14:textId="77777777" w:rsidR="00F6638E" w:rsidRDefault="00F6638E" w:rsidP="00F6638E">
      <w:pPr>
        <w:pStyle w:val="Bibliography1"/>
        <w:tabs>
          <w:tab w:val="left" w:pos="851"/>
        </w:tabs>
      </w:pPr>
      <w:r>
        <w:t xml:space="preserve">KS 2189:2009, </w:t>
      </w:r>
      <w:r w:rsidRPr="00831E0A">
        <w:t>Low pressure liquefied petroleum gas (LPG) regulator for use with unified valve — Specification</w:t>
      </w:r>
    </w:p>
    <w:p w14:paraId="1F46F073" w14:textId="77777777" w:rsidR="00F6638E" w:rsidRPr="00CF00AE" w:rsidRDefault="00F6638E" w:rsidP="00F6638E">
      <w:pPr>
        <w:pStyle w:val="Bibliography1"/>
        <w:tabs>
          <w:tab w:val="clear" w:pos="660"/>
          <w:tab w:val="left" w:pos="851"/>
        </w:tabs>
        <w:ind w:left="0" w:firstLine="0"/>
      </w:pPr>
      <w:r>
        <w:t>IS 9798:1995, Low pressure regulators for use with Liquefied Petroleum Gas (LPG) mixtures—Specification</w:t>
      </w:r>
    </w:p>
    <w:p w14:paraId="7F832C5D" w14:textId="77777777" w:rsidR="00F6638E" w:rsidRPr="009A676F" w:rsidRDefault="00F6638E" w:rsidP="00F6638E">
      <w:pPr>
        <w:pStyle w:val="Bibliography1"/>
        <w:rPr>
          <w:rFonts w:eastAsia="Arial"/>
          <w:i/>
        </w:rPr>
      </w:pPr>
    </w:p>
    <w:p w14:paraId="6649DBA7" w14:textId="77777777" w:rsidR="00F6638E" w:rsidRPr="0065053B" w:rsidRDefault="00F6638E" w:rsidP="00F6638E">
      <w:pPr>
        <w:rPr>
          <w:lang w:val="en-US"/>
        </w:rPr>
        <w:sectPr w:rsidR="00F6638E" w:rsidRPr="0065053B" w:rsidSect="00F6638E">
          <w:headerReference w:type="even" r:id="rId26"/>
          <w:headerReference w:type="default" r:id="rId27"/>
          <w:headerReference w:type="first" r:id="rId28"/>
          <w:type w:val="oddPage"/>
          <w:pgSz w:w="11906" w:h="16838" w:code="9"/>
          <w:pgMar w:top="794" w:right="737" w:bottom="567" w:left="851" w:header="720" w:footer="284" w:gutter="567"/>
          <w:pgNumType w:start="1"/>
          <w:cols w:space="720"/>
          <w:titlePg/>
        </w:sectPr>
      </w:pPr>
    </w:p>
    <w:p w14:paraId="3A7C76DA" w14:textId="77777777" w:rsidR="00F6638E" w:rsidRDefault="00F6638E" w:rsidP="00F6638E"/>
    <w:p w14:paraId="53E85339" w14:textId="77777777" w:rsidR="00094F28" w:rsidRDefault="00094F28"/>
    <w:sectPr w:rsidR="00094F28" w:rsidSect="00F6638E">
      <w:headerReference w:type="even" r:id="rId29"/>
      <w:headerReference w:type="default" r:id="rId30"/>
      <w:headerReference w:type="first" r:id="rId31"/>
      <w:footerReference w:type="first" r:id="rId32"/>
      <w:type w:val="oddPage"/>
      <w:pgSz w:w="11906" w:h="16838" w:code="9"/>
      <w:pgMar w:top="794" w:right="737" w:bottom="567" w:left="851" w:header="720" w:footer="284" w:gutter="56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A38CD" w14:textId="77777777" w:rsidR="00F6638E" w:rsidRDefault="00F6638E" w:rsidP="00F6638E">
      <w:pPr>
        <w:spacing w:after="0" w:line="240" w:lineRule="auto"/>
      </w:pPr>
      <w:r>
        <w:separator/>
      </w:r>
    </w:p>
  </w:endnote>
  <w:endnote w:type="continuationSeparator" w:id="0">
    <w:p w14:paraId="4EF835F7" w14:textId="77777777" w:rsidR="00F6638E" w:rsidRDefault="00F6638E" w:rsidP="00F66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56110" w14:textId="77777777" w:rsidR="0097101B" w:rsidRDefault="0097101B" w:rsidP="00B569CE">
    <w:pPr>
      <w:pStyle w:val="Footer"/>
      <w:jc w:val="right"/>
    </w:pPr>
    <w:r>
      <w:t xml:space="preserve">© EAC </w:t>
    </w:r>
    <w:r w:rsidRPr="0056751D">
      <w:rPr>
        <w:color w:val="FF0000"/>
      </w:rPr>
      <w:t>yyyy</w:t>
    </w:r>
    <w:r>
      <w:t> –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A2423" w14:textId="77777777" w:rsidR="00D93111" w:rsidRDefault="00D931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34581" w14:textId="2FCF0970" w:rsidR="0097101B" w:rsidRPr="00845F97" w:rsidRDefault="0097101B" w:rsidP="003A270C">
    <w:pPr>
      <w:pStyle w:val="Footer"/>
      <w:spacing w:after="360" w:line="220" w:lineRule="exact"/>
    </w:pPr>
    <w:r w:rsidRPr="00845F97">
      <w:t>© EAC 20</w:t>
    </w:r>
    <w:r>
      <w:t>2</w:t>
    </w:r>
    <w:r w:rsidR="00D93111">
      <w:t>5</w:t>
    </w:r>
    <w:r w:rsidRPr="00845F97">
      <w:t xml:space="preserve">                                                                                                                          </w:t>
    </w:r>
    <w:r>
      <w:t xml:space="preserve">First </w:t>
    </w:r>
    <w:r w:rsidRPr="00845F97">
      <w:t>Edition 20</w:t>
    </w:r>
    <w:r>
      <w:t>2</w:t>
    </w:r>
    <w:r w:rsidR="00D93111">
      <w:t>5</w:t>
    </w:r>
  </w:p>
  <w:p w14:paraId="649E2D6B" w14:textId="77777777" w:rsidR="0097101B" w:rsidRPr="003A270C" w:rsidRDefault="0097101B" w:rsidP="003A27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A2B5C" w14:paraId="7459ADF4" w14:textId="77777777">
      <w:trPr>
        <w:cantSplit/>
        <w:jc w:val="center"/>
      </w:trPr>
      <w:tc>
        <w:tcPr>
          <w:tcW w:w="4876" w:type="dxa"/>
        </w:tcPr>
        <w:p w14:paraId="4BC65B23" w14:textId="77777777" w:rsidR="0097101B" w:rsidRPr="00722321" w:rsidRDefault="0097101B">
          <w:pPr>
            <w:pStyle w:val="Footer"/>
            <w:spacing w:before="540"/>
            <w:rPr>
              <w:b/>
              <w:lang w:eastAsia="en-US"/>
            </w:rPr>
          </w:pPr>
          <w:r w:rsidRPr="00722321">
            <w:rPr>
              <w:rStyle w:val="PageNumber"/>
              <w:b/>
              <w:lang w:eastAsia="en-US"/>
            </w:rPr>
            <w:fldChar w:fldCharType="begin"/>
          </w:r>
          <w:r w:rsidRPr="00722321">
            <w:rPr>
              <w:rStyle w:val="PageNumber"/>
              <w:b/>
              <w:lang w:eastAsia="en-US"/>
            </w:rPr>
            <w:instrText xml:space="preserve"> PAGE </w:instrText>
          </w:r>
          <w:r w:rsidRPr="00722321">
            <w:rPr>
              <w:rStyle w:val="PageNumber"/>
              <w:b/>
              <w:lang w:eastAsia="en-US"/>
            </w:rPr>
            <w:fldChar w:fldCharType="separate"/>
          </w:r>
          <w:r>
            <w:rPr>
              <w:rStyle w:val="PageNumber"/>
              <w:b/>
              <w:noProof/>
              <w:lang w:eastAsia="en-US"/>
            </w:rPr>
            <w:t>12</w:t>
          </w:r>
          <w:r w:rsidRPr="00722321">
            <w:rPr>
              <w:rStyle w:val="PageNumber"/>
              <w:b/>
              <w:lang w:eastAsia="en-US"/>
            </w:rPr>
            <w:fldChar w:fldCharType="end"/>
          </w:r>
        </w:p>
      </w:tc>
      <w:tc>
        <w:tcPr>
          <w:tcW w:w="4876" w:type="dxa"/>
        </w:tcPr>
        <w:p w14:paraId="13A321F0" w14:textId="77777777" w:rsidR="0097101B" w:rsidRDefault="0097101B" w:rsidP="0051656B">
          <w:pPr>
            <w:pStyle w:val="Footer"/>
            <w:spacing w:before="540"/>
            <w:jc w:val="right"/>
            <w:rPr>
              <w:lang w:eastAsia="en-US"/>
            </w:rPr>
          </w:pPr>
          <w:r>
            <w:rPr>
              <w:lang w:eastAsia="en-US"/>
            </w:rPr>
            <w:t xml:space="preserve">© </w:t>
          </w:r>
          <w:r w:rsidRPr="00845F97">
            <w:rPr>
              <w:lang w:eastAsia="en-US"/>
            </w:rPr>
            <w:t>EAC 20</w:t>
          </w:r>
          <w:r>
            <w:rPr>
              <w:lang w:eastAsia="en-US"/>
            </w:rPr>
            <w:t>23</w:t>
          </w:r>
          <w:r w:rsidRPr="00845F97">
            <w:rPr>
              <w:lang w:eastAsia="en-US"/>
            </w:rPr>
            <w:t xml:space="preserve"> – All rights reserved</w:t>
          </w:r>
        </w:p>
      </w:tc>
    </w:tr>
  </w:tbl>
  <w:p w14:paraId="2F736B91" w14:textId="77777777" w:rsidR="0097101B" w:rsidRDefault="0097101B">
    <w:pPr>
      <w:pStyle w:val="Footer"/>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A2B5C" w14:paraId="533559AD" w14:textId="77777777">
      <w:trPr>
        <w:cantSplit/>
        <w:jc w:val="center"/>
      </w:trPr>
      <w:tc>
        <w:tcPr>
          <w:tcW w:w="4876" w:type="dxa"/>
        </w:tcPr>
        <w:p w14:paraId="651862B1" w14:textId="392CCCB9" w:rsidR="0097101B" w:rsidRDefault="0097101B" w:rsidP="0051656B">
          <w:pPr>
            <w:pStyle w:val="Footer"/>
            <w:spacing w:before="540"/>
            <w:rPr>
              <w:b/>
              <w:lang w:eastAsia="en-US"/>
            </w:rPr>
          </w:pPr>
          <w:r>
            <w:rPr>
              <w:lang w:eastAsia="en-US"/>
            </w:rPr>
            <w:t xml:space="preserve">© </w:t>
          </w:r>
          <w:r w:rsidRPr="00845F97">
            <w:rPr>
              <w:lang w:eastAsia="en-US"/>
            </w:rPr>
            <w:t>EAC 20</w:t>
          </w:r>
          <w:r>
            <w:rPr>
              <w:lang w:eastAsia="en-US"/>
            </w:rPr>
            <w:t>2</w:t>
          </w:r>
          <w:r w:rsidR="00D93111">
            <w:rPr>
              <w:lang w:eastAsia="en-US"/>
            </w:rPr>
            <w:t>5</w:t>
          </w:r>
          <w:r w:rsidRPr="00845F97">
            <w:rPr>
              <w:lang w:eastAsia="en-US"/>
            </w:rPr>
            <w:t xml:space="preserve"> – All rights</w:t>
          </w:r>
          <w:r>
            <w:rPr>
              <w:lang w:eastAsia="en-US"/>
            </w:rPr>
            <w:t xml:space="preserve"> reserved</w:t>
          </w:r>
        </w:p>
      </w:tc>
      <w:tc>
        <w:tcPr>
          <w:tcW w:w="4876" w:type="dxa"/>
        </w:tcPr>
        <w:p w14:paraId="738F1569" w14:textId="77777777" w:rsidR="0097101B" w:rsidRPr="00722321" w:rsidRDefault="0097101B">
          <w:pPr>
            <w:pStyle w:val="Footer"/>
            <w:spacing w:before="540"/>
            <w:jc w:val="right"/>
            <w:rPr>
              <w:b/>
              <w:lang w:eastAsia="en-US"/>
            </w:rPr>
          </w:pPr>
          <w:r w:rsidRPr="00722321">
            <w:rPr>
              <w:rStyle w:val="PageNumber"/>
              <w:b/>
              <w:lang w:eastAsia="en-US"/>
            </w:rPr>
            <w:fldChar w:fldCharType="begin"/>
          </w:r>
          <w:r w:rsidRPr="00722321">
            <w:rPr>
              <w:rStyle w:val="PageNumber"/>
              <w:b/>
              <w:lang w:eastAsia="en-US"/>
            </w:rPr>
            <w:instrText xml:space="preserve"> PAGE </w:instrText>
          </w:r>
          <w:r w:rsidRPr="00722321">
            <w:rPr>
              <w:rStyle w:val="PageNumber"/>
              <w:b/>
              <w:lang w:eastAsia="en-US"/>
            </w:rPr>
            <w:fldChar w:fldCharType="separate"/>
          </w:r>
          <w:r>
            <w:rPr>
              <w:rStyle w:val="PageNumber"/>
              <w:b/>
              <w:noProof/>
              <w:lang w:eastAsia="en-US"/>
            </w:rPr>
            <w:t>13</w:t>
          </w:r>
          <w:r w:rsidRPr="00722321">
            <w:rPr>
              <w:rStyle w:val="PageNumber"/>
              <w:b/>
              <w:lang w:eastAsia="en-US"/>
            </w:rPr>
            <w:fldChar w:fldCharType="end"/>
          </w:r>
        </w:p>
      </w:tc>
    </w:tr>
  </w:tbl>
  <w:p w14:paraId="40BE177E" w14:textId="77777777" w:rsidR="0097101B" w:rsidRDefault="0097101B">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0" w:type="dxa"/>
        <w:right w:w="70" w:type="dxa"/>
      </w:tblCellMar>
      <w:tblLook w:val="0000" w:firstRow="0" w:lastRow="0" w:firstColumn="0" w:lastColumn="0" w:noHBand="0" w:noVBand="0"/>
    </w:tblPr>
    <w:tblGrid>
      <w:gridCol w:w="5173"/>
      <w:gridCol w:w="5173"/>
    </w:tblGrid>
    <w:tr w:rsidR="00BA2B5C" w14:paraId="2ACB93A8" w14:textId="77777777">
      <w:trPr>
        <w:cantSplit/>
      </w:trPr>
      <w:tc>
        <w:tcPr>
          <w:tcW w:w="5173" w:type="dxa"/>
        </w:tcPr>
        <w:p w14:paraId="537D9CB9" w14:textId="5BE3BC4A" w:rsidR="0097101B" w:rsidRDefault="0097101B" w:rsidP="0051656B">
          <w:pPr>
            <w:pStyle w:val="Footer"/>
            <w:spacing w:before="540"/>
            <w:rPr>
              <w:lang w:eastAsia="en-US"/>
            </w:rPr>
          </w:pPr>
          <w:r>
            <w:rPr>
              <w:lang w:eastAsia="en-US"/>
            </w:rPr>
            <w:t xml:space="preserve">© </w:t>
          </w:r>
          <w:r w:rsidRPr="00845F97">
            <w:rPr>
              <w:lang w:eastAsia="en-US"/>
            </w:rPr>
            <w:t>EAC 20</w:t>
          </w:r>
          <w:r>
            <w:rPr>
              <w:lang w:eastAsia="en-US"/>
            </w:rPr>
            <w:t>2</w:t>
          </w:r>
          <w:r w:rsidR="00D93111">
            <w:rPr>
              <w:lang w:eastAsia="en-US"/>
            </w:rPr>
            <w:t>5</w:t>
          </w:r>
          <w:r w:rsidRPr="00845F97">
            <w:rPr>
              <w:lang w:eastAsia="en-US"/>
            </w:rPr>
            <w:t xml:space="preserve"> – All rights</w:t>
          </w:r>
          <w:r>
            <w:rPr>
              <w:lang w:eastAsia="en-US"/>
            </w:rPr>
            <w:t xml:space="preserve"> reserved</w:t>
          </w:r>
        </w:p>
      </w:tc>
      <w:tc>
        <w:tcPr>
          <w:tcW w:w="5173" w:type="dxa"/>
        </w:tcPr>
        <w:p w14:paraId="14F23442" w14:textId="77777777" w:rsidR="0097101B" w:rsidRPr="00BA1238" w:rsidRDefault="0097101B">
          <w:pPr>
            <w:pStyle w:val="Footer"/>
            <w:spacing w:before="540"/>
            <w:jc w:val="right"/>
            <w:rPr>
              <w:b/>
              <w:sz w:val="16"/>
              <w:lang w:eastAsia="en-US"/>
            </w:rPr>
          </w:pPr>
          <w:r w:rsidRPr="00BA1238">
            <w:rPr>
              <w:rStyle w:val="PageNumber"/>
              <w:b/>
              <w:lang w:eastAsia="en-US"/>
            </w:rPr>
            <w:fldChar w:fldCharType="begin"/>
          </w:r>
          <w:r w:rsidRPr="00BA1238">
            <w:rPr>
              <w:rStyle w:val="PageNumber"/>
              <w:b/>
              <w:lang w:eastAsia="en-US"/>
            </w:rPr>
            <w:instrText xml:space="preserve"> PAGE </w:instrText>
          </w:r>
          <w:r w:rsidRPr="00BA1238">
            <w:rPr>
              <w:rStyle w:val="PageNumber"/>
              <w:b/>
              <w:lang w:eastAsia="en-US"/>
            </w:rPr>
            <w:fldChar w:fldCharType="separate"/>
          </w:r>
          <w:r>
            <w:rPr>
              <w:rStyle w:val="PageNumber"/>
              <w:b/>
              <w:noProof/>
              <w:lang w:eastAsia="en-US"/>
            </w:rPr>
            <w:t>1</w:t>
          </w:r>
          <w:r w:rsidRPr="00BA1238">
            <w:rPr>
              <w:rStyle w:val="PageNumber"/>
              <w:b/>
              <w:lang w:eastAsia="en-US"/>
            </w:rPr>
            <w:fldChar w:fldCharType="end"/>
          </w:r>
        </w:p>
      </w:tc>
    </w:tr>
  </w:tbl>
  <w:p w14:paraId="5EEC590A" w14:textId="77777777" w:rsidR="0097101B" w:rsidRDefault="0097101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0D5B6" w14:textId="298D8B24" w:rsidR="0097101B" w:rsidRDefault="0097101B" w:rsidP="00457EE7">
    <w:pPr>
      <w:pBdr>
        <w:top w:val="thinThickThinSmallGap" w:sz="18" w:space="1" w:color="99FF33"/>
      </w:pBdr>
    </w:pPr>
    <w:r>
      <w:t xml:space="preserve">© </w:t>
    </w:r>
    <w:r w:rsidRPr="00845F97">
      <w:t>EAC 20</w:t>
    </w:r>
    <w:r>
      <w:t>24</w:t>
    </w:r>
    <w:r w:rsidRPr="00845F97">
      <w:t xml:space="preserve"> – All rights</w:t>
    </w:r>
    <w:r>
      <w:t xml:space="preserve"> reserved</w:t>
    </w:r>
  </w:p>
  <w:tbl>
    <w:tblPr>
      <w:tblW w:w="0" w:type="auto"/>
      <w:jc w:val="center"/>
      <w:tblLayout w:type="fixed"/>
      <w:tblCellMar>
        <w:left w:w="0" w:type="dxa"/>
        <w:right w:w="0" w:type="dxa"/>
      </w:tblCellMar>
      <w:tblLook w:val="0000" w:firstRow="0" w:lastRow="0" w:firstColumn="0" w:lastColumn="0" w:noHBand="0" w:noVBand="0"/>
    </w:tblPr>
    <w:tblGrid>
      <w:gridCol w:w="4876"/>
      <w:gridCol w:w="5048"/>
    </w:tblGrid>
    <w:tr w:rsidR="00BA2B5C" w14:paraId="6C8855E8" w14:textId="77777777">
      <w:trPr>
        <w:cantSplit/>
        <w:jc w:val="center"/>
      </w:trPr>
      <w:tc>
        <w:tcPr>
          <w:tcW w:w="4876" w:type="dxa"/>
        </w:tcPr>
        <w:p w14:paraId="4EE36049" w14:textId="77777777" w:rsidR="0097101B" w:rsidRDefault="0097101B">
          <w:pPr>
            <w:pStyle w:val="Footer"/>
            <w:spacing w:before="540"/>
            <w:rPr>
              <w:b/>
              <w:lang w:eastAsia="en-US"/>
            </w:rPr>
          </w:pPr>
        </w:p>
      </w:tc>
      <w:tc>
        <w:tcPr>
          <w:tcW w:w="5048" w:type="dxa"/>
        </w:tcPr>
        <w:p w14:paraId="03F1C111" w14:textId="77777777" w:rsidR="0097101B" w:rsidRDefault="0097101B">
          <w:pPr>
            <w:pStyle w:val="Footer"/>
            <w:spacing w:before="540"/>
            <w:jc w:val="right"/>
            <w:rPr>
              <w:b/>
              <w:lang w:eastAsia="en-US"/>
            </w:rPr>
          </w:pPr>
        </w:p>
      </w:tc>
    </w:tr>
  </w:tbl>
  <w:p w14:paraId="45548FFB" w14:textId="77777777" w:rsidR="0097101B" w:rsidRDefault="0097101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146F6" w14:textId="77777777" w:rsidR="00F6638E" w:rsidRDefault="00F6638E" w:rsidP="00F6638E">
      <w:pPr>
        <w:spacing w:after="0" w:line="240" w:lineRule="auto"/>
      </w:pPr>
      <w:r>
        <w:separator/>
      </w:r>
    </w:p>
  </w:footnote>
  <w:footnote w:type="continuationSeparator" w:id="0">
    <w:p w14:paraId="2B48E511" w14:textId="77777777" w:rsidR="00F6638E" w:rsidRDefault="00F6638E" w:rsidP="00F66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1CCE4" w14:textId="257E3807" w:rsidR="0097101B" w:rsidRPr="00224EA3" w:rsidRDefault="00D93111">
    <w:pPr>
      <w:pStyle w:val="Header"/>
      <w:rPr>
        <w:sz w:val="24"/>
        <w:szCs w:val="24"/>
      </w:rPr>
    </w:pPr>
    <w:r>
      <w:rPr>
        <w:noProof/>
      </w:rPr>
      <w:pict w14:anchorId="75FDD2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300516" o:spid="_x0000_s2050" type="#_x0000_t136" style="position:absolute;left:0;text-align:left;margin-left:0;margin-top:0;width:625.5pt;height:62.55pt;rotation:315;z-index:-251655168;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r w:rsidR="0097101B">
      <w:t xml:space="preserve">EAS </w:t>
    </w:r>
    <w:r w:rsidR="0097101B" w:rsidRPr="001752F2">
      <w:rPr>
        <w:color w:val="FF0000"/>
        <w:szCs w:val="22"/>
      </w:rPr>
      <w:t>n</w:t>
    </w:r>
    <w:r w:rsidR="0097101B">
      <w:rPr>
        <w:color w:val="FF0000"/>
        <w:szCs w:val="22"/>
      </w:rPr>
      <w:t>n</w:t>
    </w:r>
    <w:r w:rsidR="0097101B" w:rsidRPr="001752F2">
      <w:rPr>
        <w:color w:val="FF0000"/>
        <w:szCs w:val="22"/>
      </w:rPr>
      <w:t>nn-n</w:t>
    </w:r>
    <w:r w:rsidR="0097101B">
      <w:rPr>
        <w:color w:val="FF0000"/>
        <w:szCs w:val="22"/>
      </w:rPr>
      <w:t>:</w:t>
    </w:r>
    <w:r w:rsidR="0097101B" w:rsidRPr="001752F2">
      <w:rPr>
        <w:color w:val="FF0000"/>
        <w:szCs w:val="22"/>
      </w:rPr>
      <w:t xml:space="preserve"> yyyy</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66FD2" w14:textId="545C0AAE" w:rsidR="0097101B" w:rsidRDefault="00D93111">
    <w:pPr>
      <w:pStyle w:val="Header"/>
    </w:pPr>
    <w:r>
      <w:rPr>
        <w:noProof/>
      </w:rPr>
      <w:pict w14:anchorId="35ECB1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300525" o:spid="_x0000_s2059" type="#_x0000_t136" style="position:absolute;left:0;text-align:left;margin-left:0;margin-top:0;width:625.5pt;height:62.55pt;rotation:315;z-index:-251636736;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8477C" w14:textId="4523D94D" w:rsidR="0097101B" w:rsidRDefault="00D93111">
    <w:pPr>
      <w:pStyle w:val="Header"/>
    </w:pPr>
    <w:r>
      <w:rPr>
        <w:noProof/>
      </w:rPr>
      <w:pict w14:anchorId="047986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300526" o:spid="_x0000_s2060" type="#_x0000_t136" style="position:absolute;left:0;text-align:left;margin-left:0;margin-top:0;width:625.5pt;height:62.55pt;rotation:315;z-index:-251634688;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BA2B5C" w14:paraId="4FBDDC36" w14:textId="77777777">
      <w:trPr>
        <w:cantSplit/>
        <w:jc w:val="center"/>
      </w:trPr>
      <w:tc>
        <w:tcPr>
          <w:tcW w:w="5387" w:type="dxa"/>
        </w:tcPr>
        <w:p w14:paraId="434FD97B" w14:textId="77777777" w:rsidR="0097101B" w:rsidRPr="00845F97" w:rsidRDefault="0097101B" w:rsidP="00975EC5">
          <w:pPr>
            <w:pStyle w:val="Header"/>
            <w:spacing w:before="120" w:after="120" w:line="-230" w:lineRule="auto"/>
          </w:pPr>
        </w:p>
      </w:tc>
      <w:tc>
        <w:tcPr>
          <w:tcW w:w="4366" w:type="dxa"/>
        </w:tcPr>
        <w:p w14:paraId="6957289C" w14:textId="77777777" w:rsidR="0097101B" w:rsidRDefault="0097101B">
          <w:pPr>
            <w:pStyle w:val="Header"/>
            <w:spacing w:before="120" w:after="120" w:line="-230" w:lineRule="auto"/>
            <w:jc w:val="right"/>
          </w:pPr>
          <w:r>
            <w:rPr>
              <w:color w:val="FF0000"/>
            </w:rPr>
            <w:t xml:space="preserve"> </w:t>
          </w:r>
        </w:p>
      </w:tc>
    </w:tr>
  </w:tbl>
  <w:p w14:paraId="41B5E0E7" w14:textId="5FC3507E" w:rsidR="0097101B" w:rsidRDefault="00D93111">
    <w:pPr>
      <w:pStyle w:val="Header"/>
    </w:pPr>
    <w:r>
      <w:rPr>
        <w:noProof/>
      </w:rPr>
      <w:pict w14:anchorId="0EAEB7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300524" o:spid="_x0000_s2058" type="#_x0000_t136" style="position:absolute;left:0;text-align:left;margin-left:0;margin-top:0;width:625.5pt;height:62.55pt;rotation:315;z-index:-251638784;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09DA7" w14:textId="20B3DB55" w:rsidR="0097101B" w:rsidRDefault="00D93111">
    <w:pPr>
      <w:pStyle w:val="Header"/>
    </w:pPr>
    <w:r>
      <w:rPr>
        <w:noProof/>
      </w:rPr>
      <w:pict w14:anchorId="016527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300517" o:spid="_x0000_s2051" type="#_x0000_t136" style="position:absolute;left:0;text-align:left;margin-left:0;margin-top:0;width:625.5pt;height:62.55pt;rotation:315;z-index:-251653120;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17" w:type="dxa"/>
      <w:tblInd w:w="48" w:type="dxa"/>
      <w:tblLook w:val="0000" w:firstRow="0" w:lastRow="0" w:firstColumn="0" w:lastColumn="0" w:noHBand="0" w:noVBand="0"/>
    </w:tblPr>
    <w:tblGrid>
      <w:gridCol w:w="2790"/>
      <w:gridCol w:w="7827"/>
    </w:tblGrid>
    <w:tr w:rsidR="00BA2B5C" w:rsidRPr="00845F97" w14:paraId="7EBE56AF" w14:textId="77777777" w:rsidTr="005126A7">
      <w:trPr>
        <w:trHeight w:val="1034"/>
      </w:trPr>
      <w:tc>
        <w:tcPr>
          <w:tcW w:w="2790" w:type="dxa"/>
        </w:tcPr>
        <w:p w14:paraId="25F709AA" w14:textId="77777777" w:rsidR="0097101B" w:rsidRDefault="00F6638E" w:rsidP="00C604D6">
          <w:pPr>
            <w:spacing w:before="120" w:after="160" w:line="259" w:lineRule="auto"/>
            <w:ind w:left="-58"/>
            <w:jc w:val="left"/>
            <w:rPr>
              <w:rFonts w:ascii="Bookman Old Style" w:hAnsi="Bookman Old Style"/>
              <w:noProof/>
              <w:lang w:val="en-US"/>
            </w:rPr>
          </w:pPr>
          <w:r w:rsidRPr="00C604D6">
            <w:rPr>
              <w:rFonts w:ascii="Bookman Old Style" w:hAnsi="Bookman Old Style"/>
              <w:noProof/>
              <w:lang w:val="en-US" w:eastAsia="zh-TW"/>
            </w:rPr>
            <w:drawing>
              <wp:inline distT="0" distB="0" distL="0" distR="0" wp14:anchorId="54C36CD4" wp14:editId="6832DA07">
                <wp:extent cx="946150" cy="863600"/>
                <wp:effectExtent l="0" t="0" r="6350" b="0"/>
                <wp:docPr id="21067134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863600"/>
                        </a:xfrm>
                        <a:prstGeom prst="rect">
                          <a:avLst/>
                        </a:prstGeom>
                        <a:noFill/>
                        <a:ln>
                          <a:noFill/>
                        </a:ln>
                      </pic:spPr>
                    </pic:pic>
                  </a:graphicData>
                </a:graphic>
              </wp:inline>
            </w:drawing>
          </w:r>
        </w:p>
      </w:tc>
      <w:tc>
        <w:tcPr>
          <w:tcW w:w="7827" w:type="dxa"/>
        </w:tcPr>
        <w:p w14:paraId="113A8FE9" w14:textId="62D1C603" w:rsidR="0097101B" w:rsidRPr="00845F97" w:rsidRDefault="0097101B" w:rsidP="00F6638E">
          <w:pPr>
            <w:pStyle w:val="Header"/>
            <w:tabs>
              <w:tab w:val="left" w:pos="2000"/>
              <w:tab w:val="left" w:pos="2050"/>
              <w:tab w:val="right" w:pos="9760"/>
            </w:tabs>
            <w:spacing w:before="240" w:after="240" w:line="240" w:lineRule="auto"/>
            <w:jc w:val="center"/>
            <w:rPr>
              <w:sz w:val="28"/>
              <w:szCs w:val="28"/>
            </w:rPr>
          </w:pPr>
          <w:r>
            <w:rPr>
              <w:sz w:val="28"/>
              <w:szCs w:val="28"/>
            </w:rPr>
            <w:t xml:space="preserve">DEAS </w:t>
          </w:r>
          <w:r w:rsidR="00F60C60">
            <w:rPr>
              <w:sz w:val="28"/>
              <w:szCs w:val="28"/>
            </w:rPr>
            <w:t>1226</w:t>
          </w:r>
          <w:r w:rsidRPr="00845F97">
            <w:rPr>
              <w:sz w:val="28"/>
              <w:szCs w:val="28"/>
            </w:rPr>
            <w:t xml:space="preserve">: </w:t>
          </w:r>
          <w:r>
            <w:rPr>
              <w:sz w:val="28"/>
              <w:szCs w:val="28"/>
            </w:rPr>
            <w:t>202</w:t>
          </w:r>
          <w:r w:rsidR="00D93111">
            <w:rPr>
              <w:sz w:val="28"/>
              <w:szCs w:val="28"/>
            </w:rPr>
            <w:t>5</w:t>
          </w:r>
        </w:p>
        <w:p w14:paraId="0EAF8642" w14:textId="77777777" w:rsidR="0097101B" w:rsidRPr="00845F97" w:rsidRDefault="0097101B" w:rsidP="00F6638E">
          <w:pPr>
            <w:pStyle w:val="Header"/>
            <w:tabs>
              <w:tab w:val="left" w:pos="2000"/>
              <w:tab w:val="left" w:pos="2050"/>
              <w:tab w:val="right" w:pos="9760"/>
            </w:tabs>
            <w:spacing w:before="240" w:after="240" w:line="240" w:lineRule="auto"/>
            <w:jc w:val="center"/>
          </w:pPr>
          <w:r w:rsidRPr="00845F97">
            <w:rPr>
              <w:b w:val="0"/>
              <w:bCs/>
              <w:sz w:val="24"/>
              <w:szCs w:val="24"/>
            </w:rPr>
            <w:t xml:space="preserve">ICS </w:t>
          </w:r>
          <w:r w:rsidRPr="00B117AE">
            <w:rPr>
              <w:b w:val="0"/>
              <w:bCs/>
              <w:sz w:val="24"/>
              <w:szCs w:val="24"/>
            </w:rPr>
            <w:t>23.020.30</w:t>
          </w:r>
        </w:p>
      </w:tc>
    </w:tr>
  </w:tbl>
  <w:p w14:paraId="67106711" w14:textId="7B7902C2" w:rsidR="0097101B" w:rsidRPr="00094F64" w:rsidRDefault="00D93111" w:rsidP="0047342D">
    <w:pPr>
      <w:pStyle w:val="Header"/>
      <w:tabs>
        <w:tab w:val="left" w:pos="2000"/>
        <w:tab w:val="left" w:pos="2050"/>
        <w:tab w:val="right" w:pos="9760"/>
      </w:tabs>
      <w:spacing w:before="240" w:after="240" w:line="240" w:lineRule="auto"/>
      <w:jc w:val="left"/>
      <w:rPr>
        <w:color w:val="FF0000"/>
      </w:rPr>
    </w:pPr>
    <w:r>
      <w:rPr>
        <w:noProof/>
      </w:rPr>
      <w:pict w14:anchorId="4270C6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300515" o:spid="_x0000_s2049" type="#_x0000_t136" style="position:absolute;margin-left:0;margin-top:0;width:625.5pt;height:62.55pt;rotation:315;z-index:-251657216;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B87E2" w14:textId="0C9E8CEB" w:rsidR="0097101B" w:rsidRPr="001024D5" w:rsidRDefault="00D93111" w:rsidP="001024D5">
    <w:pPr>
      <w:pStyle w:val="Header"/>
    </w:pPr>
    <w:r>
      <w:rPr>
        <w:noProof/>
      </w:rPr>
      <w:pict w14:anchorId="32BCB5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300519" o:spid="_x0000_s2053" type="#_x0000_t136" style="position:absolute;left:0;text-align:left;margin-left:0;margin-top:0;width:625.5pt;height:62.55pt;rotation:315;z-index:-251649024;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r w:rsidR="0097101B" w:rsidRPr="00B117AE">
      <w:t>DEAS CD/K 0</w:t>
    </w:r>
    <w:r w:rsidR="0097101B">
      <w:t>4</w:t>
    </w:r>
    <w:r w:rsidR="0097101B" w:rsidRPr="00B117AE">
      <w:t>:202</w:t>
    </w:r>
    <w:r w:rsidR="0097101B">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A769E" w14:textId="760FAD1B" w:rsidR="0097101B" w:rsidRPr="00845F97" w:rsidRDefault="00D93111">
    <w:pPr>
      <w:pStyle w:val="Header"/>
      <w:jc w:val="right"/>
    </w:pPr>
    <w:r>
      <w:rPr>
        <w:noProof/>
      </w:rPr>
      <w:pict w14:anchorId="525283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300520" o:spid="_x0000_s2054" type="#_x0000_t136" style="position:absolute;left:0;text-align:left;margin-left:0;margin-top:0;width:625.5pt;height:62.55pt;rotation:315;z-index:-251646976;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r w:rsidR="0097101B" w:rsidRPr="00B117AE">
      <w:t xml:space="preserve">DEAS </w:t>
    </w:r>
    <w:r w:rsidR="00F60C60">
      <w:t>1226</w:t>
    </w:r>
    <w:r w:rsidR="0097101B" w:rsidRPr="00B117AE">
      <w:t>:202</w:t>
    </w:r>
    <w:r>
      <w:t>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2102E" w14:textId="6FF5527E" w:rsidR="0097101B" w:rsidRDefault="00D93111">
    <w:pPr>
      <w:pStyle w:val="Header"/>
    </w:pPr>
    <w:r>
      <w:rPr>
        <w:noProof/>
      </w:rPr>
      <w:pict w14:anchorId="0F9C08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300518" o:spid="_x0000_s2052" type="#_x0000_t136" style="position:absolute;left:0;text-align:left;margin-left:0;margin-top:0;width:625.5pt;height:62.55pt;rotation:315;z-index:-251651072;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r w:rsidR="0097101B">
      <w:rPr>
        <w:color w:val="FF0000"/>
      </w:rPr>
      <w:t>ISO/WD nnn-n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6E22D" w14:textId="2BFCC9F5" w:rsidR="0097101B" w:rsidRDefault="00D93111">
    <w:pPr>
      <w:pStyle w:val="Header"/>
    </w:pPr>
    <w:r>
      <w:rPr>
        <w:noProof/>
      </w:rPr>
      <w:pict w14:anchorId="3B1B93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300522" o:spid="_x0000_s2056" type="#_x0000_t136" style="position:absolute;left:0;text-align:left;margin-left:0;margin-top:0;width:625.5pt;height:62.55pt;rotation:315;z-index:-251642880;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FCF96" w14:textId="2E10A16E" w:rsidR="0097101B" w:rsidRDefault="00D93111">
    <w:pPr>
      <w:pStyle w:val="Header"/>
    </w:pPr>
    <w:r>
      <w:rPr>
        <w:noProof/>
      </w:rPr>
      <w:pict w14:anchorId="557615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300523" o:spid="_x0000_s2057" type="#_x0000_t136" style="position:absolute;left:0;text-align:left;margin-left:0;margin-top:0;width:625.5pt;height:62.55pt;rotation:315;z-index:-251640832;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BA2B5C" w14:paraId="2044DA54" w14:textId="77777777">
      <w:trPr>
        <w:cantSplit/>
        <w:jc w:val="center"/>
      </w:trPr>
      <w:tc>
        <w:tcPr>
          <w:tcW w:w="5387" w:type="dxa"/>
          <w:tcBorders>
            <w:top w:val="single" w:sz="18" w:space="0" w:color="auto"/>
            <w:bottom w:val="single" w:sz="18" w:space="0" w:color="auto"/>
          </w:tcBorders>
        </w:tcPr>
        <w:p w14:paraId="7E7E765B" w14:textId="77777777" w:rsidR="0097101B" w:rsidRDefault="0097101B" w:rsidP="001216EA">
          <w:pPr>
            <w:pStyle w:val="Header"/>
            <w:spacing w:before="120" w:after="120" w:line="-230" w:lineRule="auto"/>
          </w:pPr>
          <w:r>
            <w:t>DRAFT EAST AFRICAN STANDARD</w:t>
          </w:r>
        </w:p>
      </w:tc>
      <w:tc>
        <w:tcPr>
          <w:tcW w:w="4366" w:type="dxa"/>
          <w:tcBorders>
            <w:top w:val="single" w:sz="18" w:space="0" w:color="auto"/>
            <w:bottom w:val="single" w:sz="18" w:space="0" w:color="auto"/>
          </w:tcBorders>
        </w:tcPr>
        <w:p w14:paraId="548F8096" w14:textId="28D0B7C2" w:rsidR="0097101B" w:rsidRPr="00845F97" w:rsidRDefault="0097101B" w:rsidP="00975EC5">
          <w:pPr>
            <w:pStyle w:val="Header"/>
            <w:spacing w:before="120" w:after="120" w:line="-230" w:lineRule="auto"/>
            <w:jc w:val="right"/>
          </w:pPr>
          <w:r w:rsidRPr="00B117AE">
            <w:t xml:space="preserve">DEAS </w:t>
          </w:r>
          <w:r w:rsidR="0018037B">
            <w:t>1226</w:t>
          </w:r>
          <w:r w:rsidRPr="00B117AE">
            <w:t>:202</w:t>
          </w:r>
          <w:r w:rsidR="00D93111">
            <w:t>5</w:t>
          </w:r>
        </w:p>
      </w:tc>
    </w:tr>
  </w:tbl>
  <w:p w14:paraId="0C788835" w14:textId="690F1D25" w:rsidR="0097101B" w:rsidRPr="00B5276D" w:rsidRDefault="00D93111" w:rsidP="00B5276D">
    <w:pPr>
      <w:pStyle w:val="Header"/>
    </w:pPr>
    <w:r>
      <w:rPr>
        <w:noProof/>
      </w:rPr>
      <w:pict w14:anchorId="258136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300521" o:spid="_x0000_s2055" type="#_x0000_t136" style="position:absolute;left:0;text-align:left;margin-left:0;margin-top:0;width:625.5pt;height:62.55pt;rotation:315;z-index:-251644928;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38E"/>
    <w:rsid w:val="00094F28"/>
    <w:rsid w:val="0018037B"/>
    <w:rsid w:val="001C5B61"/>
    <w:rsid w:val="004E7117"/>
    <w:rsid w:val="00681260"/>
    <w:rsid w:val="006E5F56"/>
    <w:rsid w:val="007F5CEF"/>
    <w:rsid w:val="0097101B"/>
    <w:rsid w:val="00C70482"/>
    <w:rsid w:val="00D93111"/>
    <w:rsid w:val="00E22692"/>
    <w:rsid w:val="00E37F73"/>
    <w:rsid w:val="00F60C60"/>
    <w:rsid w:val="00F66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12A9A358"/>
  <w15:chartTrackingRefBased/>
  <w15:docId w15:val="{2BF473A1-E511-4455-BA71-324C0B97A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38E"/>
    <w:pPr>
      <w:spacing w:after="240" w:line="230" w:lineRule="atLeast"/>
      <w:jc w:val="both"/>
    </w:pPr>
    <w:rPr>
      <w:rFonts w:ascii="Arial" w:eastAsia="Times New Roman" w:hAnsi="Arial" w:cs="Times New Roman"/>
      <w:kern w:val="0"/>
      <w:sz w:val="20"/>
      <w:szCs w:val="20"/>
      <w:lang w:val="en-GB"/>
      <w14:ligatures w14:val="none"/>
    </w:rPr>
  </w:style>
  <w:style w:type="paragraph" w:styleId="Heading1">
    <w:name w:val="heading 1"/>
    <w:basedOn w:val="Normal"/>
    <w:next w:val="Normal"/>
    <w:link w:val="Heading1Char"/>
    <w:qFormat/>
    <w:rsid w:val="00F6638E"/>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nhideWhenUsed/>
    <w:qFormat/>
    <w:rsid w:val="00F6638E"/>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nhideWhenUsed/>
    <w:qFormat/>
    <w:rsid w:val="00F6638E"/>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F6638E"/>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lang w:val="en-US"/>
      <w14:ligatures w14:val="standardContextual"/>
    </w:rPr>
  </w:style>
  <w:style w:type="paragraph" w:styleId="Heading5">
    <w:name w:val="heading 5"/>
    <w:basedOn w:val="Normal"/>
    <w:next w:val="Normal"/>
    <w:link w:val="Heading5Char"/>
    <w:unhideWhenUsed/>
    <w:qFormat/>
    <w:rsid w:val="00F6638E"/>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 w:val="22"/>
      <w:szCs w:val="22"/>
      <w:lang w:val="en-US"/>
      <w14:ligatures w14:val="standardContextual"/>
    </w:rPr>
  </w:style>
  <w:style w:type="paragraph" w:styleId="Heading6">
    <w:name w:val="heading 6"/>
    <w:basedOn w:val="Normal"/>
    <w:next w:val="Normal"/>
    <w:link w:val="Heading6Char"/>
    <w:uiPriority w:val="9"/>
    <w:semiHidden/>
    <w:unhideWhenUsed/>
    <w:qFormat/>
    <w:rsid w:val="00F6638E"/>
    <w:pPr>
      <w:keepNext/>
      <w:keepLines/>
      <w:spacing w:before="40" w:after="0" w:line="259" w:lineRule="auto"/>
      <w:jc w:val="left"/>
      <w:outlineLvl w:val="5"/>
    </w:pPr>
    <w:rPr>
      <w:rFonts w:asciiTheme="minorHAnsi" w:eastAsiaTheme="majorEastAsia" w:hAnsiTheme="minorHAnsi" w:cstheme="majorBidi"/>
      <w:i/>
      <w:iCs/>
      <w:color w:val="595959" w:themeColor="text1" w:themeTint="A6"/>
      <w:kern w:val="2"/>
      <w:sz w:val="22"/>
      <w:szCs w:val="22"/>
      <w:lang w:val="en-US"/>
      <w14:ligatures w14:val="standardContextual"/>
    </w:rPr>
  </w:style>
  <w:style w:type="paragraph" w:styleId="Heading7">
    <w:name w:val="heading 7"/>
    <w:basedOn w:val="Normal"/>
    <w:next w:val="Normal"/>
    <w:link w:val="Heading7Char"/>
    <w:unhideWhenUsed/>
    <w:qFormat/>
    <w:rsid w:val="00F6638E"/>
    <w:pPr>
      <w:keepNext/>
      <w:keepLines/>
      <w:spacing w:before="40" w:after="0" w:line="259" w:lineRule="auto"/>
      <w:jc w:val="left"/>
      <w:outlineLvl w:val="6"/>
    </w:pPr>
    <w:rPr>
      <w:rFonts w:asciiTheme="minorHAnsi" w:eastAsiaTheme="majorEastAsia" w:hAnsiTheme="minorHAnsi" w:cstheme="majorBidi"/>
      <w:color w:val="595959" w:themeColor="text1" w:themeTint="A6"/>
      <w:kern w:val="2"/>
      <w:sz w:val="22"/>
      <w:szCs w:val="22"/>
      <w:lang w:val="en-US"/>
      <w14:ligatures w14:val="standardContextual"/>
    </w:rPr>
  </w:style>
  <w:style w:type="paragraph" w:styleId="Heading8">
    <w:name w:val="heading 8"/>
    <w:basedOn w:val="Normal"/>
    <w:next w:val="Normal"/>
    <w:link w:val="Heading8Char"/>
    <w:uiPriority w:val="9"/>
    <w:semiHidden/>
    <w:unhideWhenUsed/>
    <w:qFormat/>
    <w:rsid w:val="00F6638E"/>
    <w:pPr>
      <w:keepNext/>
      <w:keepLines/>
      <w:spacing w:after="0" w:line="259" w:lineRule="auto"/>
      <w:jc w:val="left"/>
      <w:outlineLvl w:val="7"/>
    </w:pPr>
    <w:rPr>
      <w:rFonts w:asciiTheme="minorHAnsi" w:eastAsiaTheme="majorEastAsia" w:hAnsiTheme="minorHAnsi" w:cstheme="majorBidi"/>
      <w:i/>
      <w:iCs/>
      <w:color w:val="272727" w:themeColor="text1" w:themeTint="D8"/>
      <w:kern w:val="2"/>
      <w:sz w:val="22"/>
      <w:szCs w:val="22"/>
      <w:lang w:val="en-US"/>
      <w14:ligatures w14:val="standardContextual"/>
    </w:rPr>
  </w:style>
  <w:style w:type="paragraph" w:styleId="Heading9">
    <w:name w:val="heading 9"/>
    <w:basedOn w:val="Normal"/>
    <w:next w:val="Normal"/>
    <w:link w:val="Heading9Char"/>
    <w:uiPriority w:val="9"/>
    <w:semiHidden/>
    <w:unhideWhenUsed/>
    <w:qFormat/>
    <w:rsid w:val="00F6638E"/>
    <w:pPr>
      <w:keepNext/>
      <w:keepLines/>
      <w:spacing w:after="0" w:line="259" w:lineRule="auto"/>
      <w:jc w:val="left"/>
      <w:outlineLvl w:val="8"/>
    </w:pPr>
    <w:rPr>
      <w:rFonts w:asciiTheme="minorHAnsi" w:eastAsiaTheme="majorEastAsia" w:hAnsiTheme="minorHAnsi" w:cstheme="majorBidi"/>
      <w:color w:val="272727" w:themeColor="text1" w:themeTint="D8"/>
      <w:kern w:val="2"/>
      <w:sz w:val="22"/>
      <w:szCs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3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F663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F663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63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63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63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63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63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638E"/>
    <w:rPr>
      <w:rFonts w:eastAsiaTheme="majorEastAsia" w:cstheme="majorBidi"/>
      <w:color w:val="272727" w:themeColor="text1" w:themeTint="D8"/>
    </w:rPr>
  </w:style>
  <w:style w:type="paragraph" w:styleId="Title">
    <w:name w:val="Title"/>
    <w:basedOn w:val="Normal"/>
    <w:next w:val="Normal"/>
    <w:link w:val="TitleChar"/>
    <w:uiPriority w:val="10"/>
    <w:qFormat/>
    <w:rsid w:val="00F6638E"/>
    <w:pPr>
      <w:spacing w:after="80" w:line="240" w:lineRule="auto"/>
      <w:contextualSpacing/>
      <w:jc w:val="left"/>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F663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638E"/>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F663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638E"/>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14:ligatures w14:val="standardContextual"/>
    </w:rPr>
  </w:style>
  <w:style w:type="character" w:customStyle="1" w:styleId="QuoteChar">
    <w:name w:val="Quote Char"/>
    <w:basedOn w:val="DefaultParagraphFont"/>
    <w:link w:val="Quote"/>
    <w:uiPriority w:val="29"/>
    <w:rsid w:val="00F6638E"/>
    <w:rPr>
      <w:i/>
      <w:iCs/>
      <w:color w:val="404040" w:themeColor="text1" w:themeTint="BF"/>
    </w:rPr>
  </w:style>
  <w:style w:type="paragraph" w:styleId="ListParagraph">
    <w:name w:val="List Paragraph"/>
    <w:basedOn w:val="Normal"/>
    <w:uiPriority w:val="34"/>
    <w:qFormat/>
    <w:rsid w:val="00F6638E"/>
    <w:pPr>
      <w:spacing w:after="160" w:line="259" w:lineRule="auto"/>
      <w:ind w:left="720"/>
      <w:contextualSpacing/>
      <w:jc w:val="left"/>
    </w:pPr>
    <w:rPr>
      <w:rFonts w:asciiTheme="minorHAnsi" w:eastAsiaTheme="minorHAnsi" w:hAnsiTheme="minorHAnsi" w:cstheme="minorBidi"/>
      <w:kern w:val="2"/>
      <w:sz w:val="22"/>
      <w:szCs w:val="22"/>
      <w:lang w:val="en-US"/>
      <w14:ligatures w14:val="standardContextual"/>
    </w:rPr>
  </w:style>
  <w:style w:type="character" w:styleId="IntenseEmphasis">
    <w:name w:val="Intense Emphasis"/>
    <w:basedOn w:val="DefaultParagraphFont"/>
    <w:uiPriority w:val="21"/>
    <w:qFormat/>
    <w:rsid w:val="00F6638E"/>
    <w:rPr>
      <w:i/>
      <w:iCs/>
      <w:color w:val="0F4761" w:themeColor="accent1" w:themeShade="BF"/>
    </w:rPr>
  </w:style>
  <w:style w:type="paragraph" w:styleId="IntenseQuote">
    <w:name w:val="Intense Quote"/>
    <w:basedOn w:val="Normal"/>
    <w:next w:val="Normal"/>
    <w:link w:val="IntenseQuoteChar"/>
    <w:uiPriority w:val="30"/>
    <w:qFormat/>
    <w:rsid w:val="00F6638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US"/>
      <w14:ligatures w14:val="standardContextual"/>
    </w:rPr>
  </w:style>
  <w:style w:type="character" w:customStyle="1" w:styleId="IntenseQuoteChar">
    <w:name w:val="Intense Quote Char"/>
    <w:basedOn w:val="DefaultParagraphFont"/>
    <w:link w:val="IntenseQuote"/>
    <w:uiPriority w:val="30"/>
    <w:rsid w:val="00F6638E"/>
    <w:rPr>
      <w:i/>
      <w:iCs/>
      <w:color w:val="0F4761" w:themeColor="accent1" w:themeShade="BF"/>
    </w:rPr>
  </w:style>
  <w:style w:type="character" w:styleId="IntenseReference">
    <w:name w:val="Intense Reference"/>
    <w:basedOn w:val="DefaultParagraphFont"/>
    <w:uiPriority w:val="32"/>
    <w:qFormat/>
    <w:rsid w:val="00F6638E"/>
    <w:rPr>
      <w:b/>
      <w:bCs/>
      <w:smallCaps/>
      <w:color w:val="0F4761" w:themeColor="accent1" w:themeShade="BF"/>
      <w:spacing w:val="5"/>
    </w:rPr>
  </w:style>
  <w:style w:type="paragraph" w:customStyle="1" w:styleId="a2">
    <w:name w:val="a2"/>
    <w:basedOn w:val="Heading2"/>
    <w:next w:val="Normal"/>
    <w:rsid w:val="00F6638E"/>
    <w:pPr>
      <w:keepLines w:val="0"/>
      <w:tabs>
        <w:tab w:val="left" w:pos="500"/>
        <w:tab w:val="left" w:pos="720"/>
      </w:tabs>
      <w:suppressAutoHyphens/>
      <w:spacing w:before="270" w:after="240" w:line="270" w:lineRule="exact"/>
    </w:pPr>
    <w:rPr>
      <w:rFonts w:ascii="Arial" w:eastAsia="Times New Roman" w:hAnsi="Arial" w:cs="Times New Roman"/>
      <w:b/>
      <w:color w:val="auto"/>
      <w:kern w:val="0"/>
      <w:sz w:val="24"/>
      <w:szCs w:val="20"/>
      <w:lang w:val="en-GB"/>
      <w14:ligatures w14:val="none"/>
    </w:rPr>
  </w:style>
  <w:style w:type="paragraph" w:customStyle="1" w:styleId="a3">
    <w:name w:val="a3"/>
    <w:basedOn w:val="Heading3"/>
    <w:next w:val="Normal"/>
    <w:rsid w:val="00F6638E"/>
    <w:pPr>
      <w:keepLines w:val="0"/>
      <w:tabs>
        <w:tab w:val="left" w:pos="640"/>
        <w:tab w:val="left" w:pos="880"/>
      </w:tabs>
      <w:suppressAutoHyphens/>
      <w:spacing w:before="60" w:after="240" w:line="250" w:lineRule="exact"/>
    </w:pPr>
    <w:rPr>
      <w:rFonts w:ascii="Arial" w:eastAsia="Times New Roman" w:hAnsi="Arial" w:cs="Times New Roman"/>
      <w:b/>
      <w:color w:val="auto"/>
      <w:kern w:val="0"/>
      <w:sz w:val="22"/>
      <w:szCs w:val="20"/>
      <w:lang w:val="en-GB"/>
      <w14:ligatures w14:val="none"/>
    </w:rPr>
  </w:style>
  <w:style w:type="paragraph" w:customStyle="1" w:styleId="ANNEX">
    <w:name w:val="ANNEX"/>
    <w:basedOn w:val="Normal"/>
    <w:next w:val="Normal"/>
    <w:rsid w:val="00F6638E"/>
    <w:pPr>
      <w:keepNext/>
      <w:pageBreakBefore/>
      <w:spacing w:after="760" w:line="-310" w:lineRule="auto"/>
      <w:jc w:val="center"/>
    </w:pPr>
    <w:rPr>
      <w:b/>
      <w:sz w:val="28"/>
    </w:rPr>
  </w:style>
  <w:style w:type="paragraph" w:customStyle="1" w:styleId="Bibliography1">
    <w:name w:val="Bibliography1"/>
    <w:basedOn w:val="Normal"/>
    <w:rsid w:val="00F6638E"/>
    <w:pPr>
      <w:tabs>
        <w:tab w:val="left" w:pos="660"/>
      </w:tabs>
      <w:ind w:left="658" w:hanging="658"/>
    </w:pPr>
  </w:style>
  <w:style w:type="paragraph" w:styleId="BodyText2">
    <w:name w:val="Body Text 2"/>
    <w:basedOn w:val="Normal"/>
    <w:link w:val="BodyText2Char"/>
    <w:rsid w:val="00F6638E"/>
    <w:pPr>
      <w:spacing w:before="60" w:after="60" w:line="190" w:lineRule="atLeast"/>
    </w:pPr>
    <w:rPr>
      <w:sz w:val="16"/>
    </w:rPr>
  </w:style>
  <w:style w:type="character" w:customStyle="1" w:styleId="BodyText2Char">
    <w:name w:val="Body Text 2 Char"/>
    <w:basedOn w:val="DefaultParagraphFont"/>
    <w:link w:val="BodyText2"/>
    <w:rsid w:val="00F6638E"/>
    <w:rPr>
      <w:rFonts w:ascii="Arial" w:eastAsia="Times New Roman" w:hAnsi="Arial" w:cs="Times New Roman"/>
      <w:kern w:val="0"/>
      <w:sz w:val="16"/>
      <w:szCs w:val="20"/>
      <w:lang w:val="en-GB"/>
      <w14:ligatures w14:val="none"/>
    </w:rPr>
  </w:style>
  <w:style w:type="paragraph" w:customStyle="1" w:styleId="Definition">
    <w:name w:val="Definition"/>
    <w:basedOn w:val="Normal"/>
    <w:next w:val="Normal"/>
    <w:rsid w:val="00F6638E"/>
  </w:style>
  <w:style w:type="paragraph" w:styleId="Header">
    <w:name w:val="header"/>
    <w:basedOn w:val="Normal"/>
    <w:link w:val="HeaderChar"/>
    <w:rsid w:val="00F6638E"/>
    <w:pPr>
      <w:spacing w:after="740" w:line="-220" w:lineRule="auto"/>
    </w:pPr>
    <w:rPr>
      <w:b/>
      <w:sz w:val="22"/>
    </w:rPr>
  </w:style>
  <w:style w:type="character" w:customStyle="1" w:styleId="HeaderChar">
    <w:name w:val="Header Char"/>
    <w:basedOn w:val="DefaultParagraphFont"/>
    <w:link w:val="Header"/>
    <w:rsid w:val="00F6638E"/>
    <w:rPr>
      <w:rFonts w:ascii="Arial" w:eastAsia="Times New Roman" w:hAnsi="Arial" w:cs="Times New Roman"/>
      <w:b/>
      <w:kern w:val="0"/>
      <w:szCs w:val="20"/>
      <w:lang w:val="en-GB"/>
      <w14:ligatures w14:val="none"/>
    </w:rPr>
  </w:style>
  <w:style w:type="paragraph" w:customStyle="1" w:styleId="Figuretitle">
    <w:name w:val="Figure title"/>
    <w:basedOn w:val="Normal"/>
    <w:next w:val="Normal"/>
    <w:rsid w:val="00F6638E"/>
    <w:pPr>
      <w:suppressAutoHyphens/>
      <w:spacing w:before="220" w:after="220"/>
      <w:jc w:val="center"/>
    </w:pPr>
    <w:rPr>
      <w:b/>
    </w:rPr>
  </w:style>
  <w:style w:type="paragraph" w:styleId="ListNumber">
    <w:name w:val="List Number"/>
    <w:basedOn w:val="Normal"/>
    <w:rsid w:val="00F6638E"/>
    <w:pPr>
      <w:tabs>
        <w:tab w:val="left" w:pos="400"/>
      </w:tabs>
      <w:ind w:left="400" w:hanging="400"/>
    </w:pPr>
  </w:style>
  <w:style w:type="paragraph" w:styleId="ListNumber2">
    <w:name w:val="List Number 2"/>
    <w:basedOn w:val="Normal"/>
    <w:rsid w:val="00F6638E"/>
    <w:pPr>
      <w:tabs>
        <w:tab w:val="left" w:pos="800"/>
      </w:tabs>
      <w:ind w:left="800" w:hanging="400"/>
    </w:pPr>
  </w:style>
  <w:style w:type="paragraph" w:customStyle="1" w:styleId="Note">
    <w:name w:val="Note"/>
    <w:basedOn w:val="Normal"/>
    <w:next w:val="Normal"/>
    <w:rsid w:val="00F6638E"/>
    <w:pPr>
      <w:tabs>
        <w:tab w:val="left" w:pos="960"/>
      </w:tabs>
      <w:spacing w:line="210" w:lineRule="atLeast"/>
    </w:pPr>
    <w:rPr>
      <w:sz w:val="18"/>
    </w:rPr>
  </w:style>
  <w:style w:type="character" w:styleId="PageNumber">
    <w:name w:val="page number"/>
    <w:basedOn w:val="DefaultParagraphFont"/>
    <w:rsid w:val="00F6638E"/>
  </w:style>
  <w:style w:type="paragraph" w:customStyle="1" w:styleId="p2">
    <w:name w:val="p2"/>
    <w:basedOn w:val="Normal"/>
    <w:next w:val="Normal"/>
    <w:rsid w:val="00F6638E"/>
    <w:pPr>
      <w:tabs>
        <w:tab w:val="left" w:pos="560"/>
      </w:tabs>
    </w:pPr>
  </w:style>
  <w:style w:type="paragraph" w:customStyle="1" w:styleId="p3">
    <w:name w:val="p3"/>
    <w:basedOn w:val="Normal"/>
    <w:next w:val="Normal"/>
    <w:rsid w:val="00F6638E"/>
    <w:pPr>
      <w:tabs>
        <w:tab w:val="left" w:pos="720"/>
      </w:tabs>
    </w:pPr>
  </w:style>
  <w:style w:type="paragraph" w:customStyle="1" w:styleId="p4">
    <w:name w:val="p4"/>
    <w:basedOn w:val="Normal"/>
    <w:next w:val="Normal"/>
    <w:rsid w:val="00F6638E"/>
    <w:pPr>
      <w:tabs>
        <w:tab w:val="left" w:pos="1100"/>
      </w:tabs>
    </w:pPr>
  </w:style>
  <w:style w:type="paragraph" w:styleId="Footer">
    <w:name w:val="footer"/>
    <w:basedOn w:val="Normal"/>
    <w:link w:val="FooterChar"/>
    <w:rsid w:val="00F6638E"/>
    <w:pPr>
      <w:spacing w:after="0" w:line="-220" w:lineRule="auto"/>
    </w:pPr>
    <w:rPr>
      <w:lang w:eastAsia="x-none"/>
    </w:rPr>
  </w:style>
  <w:style w:type="character" w:customStyle="1" w:styleId="FooterChar">
    <w:name w:val="Footer Char"/>
    <w:basedOn w:val="DefaultParagraphFont"/>
    <w:link w:val="Footer"/>
    <w:rsid w:val="00F6638E"/>
    <w:rPr>
      <w:rFonts w:ascii="Arial" w:eastAsia="Times New Roman" w:hAnsi="Arial" w:cs="Times New Roman"/>
      <w:kern w:val="0"/>
      <w:sz w:val="20"/>
      <w:szCs w:val="20"/>
      <w:lang w:val="en-GB" w:eastAsia="x-none"/>
      <w14:ligatures w14:val="none"/>
    </w:rPr>
  </w:style>
  <w:style w:type="paragraph" w:customStyle="1" w:styleId="RefNorm">
    <w:name w:val="RefNorm"/>
    <w:basedOn w:val="Normal"/>
    <w:next w:val="Normal"/>
    <w:rsid w:val="00F6638E"/>
  </w:style>
  <w:style w:type="paragraph" w:customStyle="1" w:styleId="TermNum">
    <w:name w:val="TermNum"/>
    <w:basedOn w:val="Normal"/>
    <w:next w:val="Normal"/>
    <w:rsid w:val="00F6638E"/>
    <w:pPr>
      <w:keepNext/>
      <w:spacing w:after="0"/>
    </w:pPr>
    <w:rPr>
      <w:b/>
    </w:rPr>
  </w:style>
  <w:style w:type="paragraph" w:customStyle="1" w:styleId="zzBiblio">
    <w:name w:val="zzBiblio"/>
    <w:basedOn w:val="Normal"/>
    <w:next w:val="Bibliography1"/>
    <w:rsid w:val="00F6638E"/>
    <w:pPr>
      <w:pageBreakBefore/>
      <w:spacing w:after="760" w:line="-310" w:lineRule="auto"/>
      <w:jc w:val="center"/>
    </w:pPr>
    <w:rPr>
      <w:b/>
      <w:sz w:val="28"/>
    </w:rPr>
  </w:style>
  <w:style w:type="paragraph" w:customStyle="1" w:styleId="zzCopyright">
    <w:name w:val="zzCopyright"/>
    <w:basedOn w:val="Normal"/>
    <w:next w:val="Normal"/>
    <w:rsid w:val="00F6638E"/>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F6638E"/>
    <w:pPr>
      <w:spacing w:after="220"/>
      <w:jc w:val="right"/>
    </w:pPr>
    <w:rPr>
      <w:b/>
      <w:color w:val="000000"/>
      <w:sz w:val="24"/>
    </w:rPr>
  </w:style>
  <w:style w:type="paragraph" w:customStyle="1" w:styleId="zzForeword">
    <w:name w:val="zzForeword"/>
    <w:basedOn w:val="Normal"/>
    <w:next w:val="Normal"/>
    <w:rsid w:val="00F6638E"/>
    <w:pPr>
      <w:keepNext/>
      <w:pageBreakBefore/>
      <w:suppressAutoHyphens/>
      <w:spacing w:before="960" w:after="310" w:line="310" w:lineRule="exact"/>
      <w:jc w:val="left"/>
    </w:pPr>
    <w:rPr>
      <w:b/>
      <w:color w:val="0000FF"/>
      <w:sz w:val="28"/>
    </w:rPr>
  </w:style>
  <w:style w:type="paragraph" w:customStyle="1" w:styleId="zzHelp">
    <w:name w:val="zzHelp"/>
    <w:basedOn w:val="Normal"/>
    <w:rsid w:val="00F6638E"/>
    <w:rPr>
      <w:color w:val="008000"/>
    </w:rPr>
  </w:style>
  <w:style w:type="paragraph" w:customStyle="1" w:styleId="zzSTDTitle">
    <w:name w:val="zzSTDTitle"/>
    <w:basedOn w:val="Normal"/>
    <w:next w:val="Normal"/>
    <w:rsid w:val="00F6638E"/>
    <w:pPr>
      <w:suppressAutoHyphens/>
      <w:spacing w:before="400" w:after="760" w:line="-350" w:lineRule="auto"/>
      <w:jc w:val="left"/>
    </w:pPr>
    <w:rPr>
      <w:b/>
      <w:color w:val="0000FF"/>
      <w:sz w:val="32"/>
    </w:rPr>
  </w:style>
  <w:style w:type="paragraph" w:customStyle="1" w:styleId="dl">
    <w:name w:val="dl"/>
    <w:basedOn w:val="Normal"/>
    <w:rsid w:val="00F6638E"/>
    <w:pPr>
      <w:ind w:left="800" w:hanging="400"/>
    </w:pPr>
  </w:style>
  <w:style w:type="character" w:styleId="Hyperlink">
    <w:name w:val="Hyperlink"/>
    <w:rsid w:val="00F663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eac@eachq.org" TargetMode="External"/><Relationship Id="rId18" Type="http://schemas.openxmlformats.org/officeDocument/2006/relationships/footer" Target="footer5.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yperlink" Target="http://www.electropedia.org/" TargetMode="Externa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image" Target="media/image4.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3.png"/><Relationship Id="rId32"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2.png"/><Relationship Id="rId28"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eac-quality.net" TargetMode="External"/><Relationship Id="rId22" Type="http://schemas.openxmlformats.org/officeDocument/2006/relationships/hyperlink" Target="http://www.iso.org/obp" TargetMode="External"/><Relationship Id="rId27" Type="http://schemas.openxmlformats.org/officeDocument/2006/relationships/header" Target="header8.xml"/><Relationship Id="rId30" Type="http://schemas.openxmlformats.org/officeDocument/2006/relationships/header" Target="header1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AEDFC-5724-4C90-B193-0B870F050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2873</Words>
  <Characters>16382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Okeyo</dc:creator>
  <cp:keywords/>
  <dc:description/>
  <cp:lastModifiedBy>Dennis Okeyo</cp:lastModifiedBy>
  <cp:revision>4</cp:revision>
  <dcterms:created xsi:type="dcterms:W3CDTF">2024-10-02T17:00:00Z</dcterms:created>
  <dcterms:modified xsi:type="dcterms:W3CDTF">2025-01-22T15:32:00Z</dcterms:modified>
</cp:coreProperties>
</file>