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100C" w14:textId="313DF1F2" w:rsidR="009522E5" w:rsidRDefault="00482526" w:rsidP="00524AA5">
      <w:pPr>
        <w:pStyle w:val="Heading5"/>
        <w:pBdr>
          <w:bottom w:val="thinThickThinSmallGap" w:sz="24" w:space="1" w:color="00FF00"/>
        </w:pBdr>
        <w:spacing w:before="1800" w:after="0" w:line="240" w:lineRule="auto"/>
        <w:rPr>
          <w:rFonts w:cs="Arial"/>
          <w:bCs/>
          <w:sz w:val="36"/>
        </w:rPr>
      </w:pPr>
      <w:r>
        <w:rPr>
          <w:rFonts w:cs="Arial"/>
          <w:bCs/>
          <w:sz w:val="36"/>
        </w:rPr>
        <w:t xml:space="preserve">DRAFT </w:t>
      </w:r>
      <w:r w:rsidR="009522E5">
        <w:rPr>
          <w:rFonts w:cs="Arial"/>
          <w:bCs/>
          <w:sz w:val="36"/>
        </w:rPr>
        <w:t>EA</w:t>
      </w:r>
      <w:r w:rsidR="00811325">
        <w:rPr>
          <w:rFonts w:cs="Arial"/>
          <w:bCs/>
          <w:sz w:val="36"/>
        </w:rPr>
        <w:t>S</w:t>
      </w:r>
      <w:r w:rsidR="009522E5">
        <w:rPr>
          <w:rFonts w:cs="Arial"/>
          <w:bCs/>
          <w:sz w:val="36"/>
        </w:rPr>
        <w:t>T AFRICAN STANDARD</w:t>
      </w:r>
    </w:p>
    <w:p w14:paraId="0E825BA6" w14:textId="77777777" w:rsidR="009F6603" w:rsidRPr="00862735" w:rsidRDefault="009F6603" w:rsidP="009F6603">
      <w:pPr>
        <w:rPr>
          <w:b/>
          <w:sz w:val="36"/>
          <w:szCs w:val="36"/>
          <w:lang w:val="en-US"/>
        </w:rPr>
      </w:pPr>
      <w:r w:rsidRPr="00862735">
        <w:rPr>
          <w:b/>
          <w:sz w:val="36"/>
          <w:szCs w:val="36"/>
          <w:lang w:val="en-US"/>
        </w:rPr>
        <w:t>Electrical and electronic waste management —Specification</w:t>
      </w:r>
    </w:p>
    <w:p w14:paraId="3A3B1A84" w14:textId="77777777" w:rsidR="006700E2" w:rsidRPr="009F6603" w:rsidRDefault="006700E2" w:rsidP="009522E5">
      <w:pPr>
        <w:pStyle w:val="zzCover"/>
        <w:spacing w:before="600" w:after="4920"/>
        <w:jc w:val="left"/>
        <w:rPr>
          <w:color w:val="auto"/>
          <w:szCs w:val="24"/>
          <w:lang w:val="en-US"/>
        </w:rPr>
      </w:pPr>
    </w:p>
    <w:p w14:paraId="243DEFBB" w14:textId="77777777" w:rsidR="009522E5" w:rsidRDefault="009522E5" w:rsidP="009522E5">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7722A715" w14:textId="77777777" w:rsidR="009A5C35" w:rsidRPr="009A5C35" w:rsidRDefault="009A5C35" w:rsidP="009A5C35"/>
    <w:p w14:paraId="0770BBC8" w14:textId="77777777" w:rsidR="009522E5" w:rsidRDefault="009522E5" w:rsidP="009522E5">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0AE0918B" w14:textId="77777777" w:rsidR="009522E5" w:rsidRPr="00493487" w:rsidRDefault="009522E5" w:rsidP="009522E5">
      <w:pPr>
        <w:pStyle w:val="zzCopyright"/>
        <w:jc w:val="center"/>
        <w:rPr>
          <w:b/>
          <w:bCs/>
          <w:color w:val="auto"/>
          <w:sz w:val="24"/>
          <w:szCs w:val="24"/>
        </w:rPr>
      </w:pPr>
      <w:r w:rsidRPr="00493487">
        <w:rPr>
          <w:b/>
          <w:bCs/>
          <w:color w:val="auto"/>
          <w:sz w:val="24"/>
          <w:szCs w:val="24"/>
        </w:rPr>
        <w:lastRenderedPageBreak/>
        <w:t>Copyright notice</w:t>
      </w:r>
    </w:p>
    <w:p w14:paraId="643C4993" w14:textId="77777777" w:rsidR="009522E5" w:rsidRPr="00493487" w:rsidRDefault="009522E5" w:rsidP="009522E5">
      <w:pPr>
        <w:pStyle w:val="zzCopyright"/>
        <w:rPr>
          <w:color w:val="auto"/>
        </w:rPr>
      </w:pPr>
      <w:r w:rsidRPr="00493487">
        <w:rPr>
          <w:color w:val="auto"/>
        </w:rPr>
        <w:t>This EAC document is copyright-protected by EAC. While the reproduction of this document by participants in the EAC standards development process is permitted without prior permission from EAC, neither this document nor any extract from it may be reproduced, stored or transmitted in any form for any other purpose without prior written permission from EAC.</w:t>
      </w:r>
    </w:p>
    <w:p w14:paraId="77DF8290" w14:textId="77777777" w:rsidR="009522E5" w:rsidRPr="00493487" w:rsidRDefault="009522E5" w:rsidP="009522E5">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54A0B94F" w14:textId="77777777" w:rsidR="009522E5" w:rsidRPr="00E556B4" w:rsidRDefault="009522E5" w:rsidP="00482526">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3340D">
        <w:rPr>
          <w:i/>
          <w:iCs/>
          <w:color w:val="auto"/>
        </w:rPr>
        <w:t>2025</w:t>
      </w:r>
      <w:r w:rsidR="0013340D" w:rsidRPr="00E556B4">
        <w:rPr>
          <w:i/>
          <w:iCs/>
          <w:color w:val="auto"/>
        </w:rPr>
        <w:t xml:space="preserve"> </w:t>
      </w:r>
      <w:r w:rsidRPr="00E556B4">
        <w:rPr>
          <w:i/>
          <w:iCs/>
          <w:color w:val="auto"/>
        </w:rPr>
        <w:t>— All rights reserved</w:t>
      </w:r>
    </w:p>
    <w:p w14:paraId="34F1F43A" w14:textId="77777777" w:rsidR="009522E5" w:rsidRPr="00E556B4" w:rsidRDefault="009522E5" w:rsidP="009522E5">
      <w:pPr>
        <w:pStyle w:val="zzCopyright"/>
        <w:tabs>
          <w:tab w:val="clear" w:pos="9623"/>
          <w:tab w:val="left" w:pos="6050"/>
        </w:tabs>
        <w:spacing w:after="0"/>
        <w:ind w:firstLine="400"/>
        <w:jc w:val="left"/>
        <w:rPr>
          <w:i/>
          <w:iCs/>
          <w:color w:val="auto"/>
        </w:rPr>
      </w:pPr>
      <w:r w:rsidRPr="00E556B4">
        <w:rPr>
          <w:i/>
          <w:iCs/>
          <w:color w:val="auto"/>
        </w:rPr>
        <w:t>East African Community</w:t>
      </w:r>
    </w:p>
    <w:p w14:paraId="41331775" w14:textId="77777777" w:rsidR="009522E5" w:rsidRPr="00E556B4" w:rsidRDefault="009522E5" w:rsidP="009522E5">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6017BAC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Arusha</w:t>
      </w:r>
    </w:p>
    <w:p w14:paraId="0965EF0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Tanzania</w:t>
      </w:r>
    </w:p>
    <w:p w14:paraId="26901EB0"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01F6076E"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5687B0FF" w14:textId="77777777" w:rsidR="009522E5" w:rsidRPr="005126A7" w:rsidRDefault="009522E5" w:rsidP="009522E5">
      <w:pPr>
        <w:pStyle w:val="zzCopyright"/>
        <w:spacing w:after="0"/>
        <w:ind w:firstLine="400"/>
        <w:rPr>
          <w:i/>
          <w:iCs/>
          <w:color w:val="auto"/>
          <w:lang w:val="it-IT"/>
        </w:rPr>
      </w:pPr>
      <w:r w:rsidRPr="005126A7">
        <w:rPr>
          <w:i/>
          <w:iCs/>
          <w:color w:val="auto"/>
          <w:lang w:val="it-IT"/>
        </w:rPr>
        <w:t>E-mail: eac@eachq.org</w:t>
      </w:r>
    </w:p>
    <w:p w14:paraId="2E9DFCA8" w14:textId="77777777" w:rsidR="009522E5" w:rsidRDefault="009522E5" w:rsidP="009522E5">
      <w:pPr>
        <w:pStyle w:val="zzCopyright"/>
        <w:rPr>
          <w:i/>
          <w:iCs/>
          <w:color w:val="auto"/>
        </w:rPr>
      </w:pPr>
      <w:r w:rsidRPr="0085497F">
        <w:rPr>
          <w:i/>
          <w:iCs/>
          <w:color w:val="auto"/>
          <w:lang w:val="it-IT"/>
        </w:rPr>
        <w:t xml:space="preserve">  </w:t>
      </w:r>
      <w:r w:rsidRPr="00DE246F">
        <w:rPr>
          <w:i/>
          <w:iCs/>
          <w:color w:val="auto"/>
          <w:lang w:val="it-IT"/>
        </w:rPr>
        <w:t xml:space="preserve">     </w:t>
      </w:r>
      <w:r w:rsidRPr="00DE246F">
        <w:rPr>
          <w:i/>
          <w:iCs/>
          <w:color w:val="auto"/>
        </w:rPr>
        <w:t>Web</w:t>
      </w:r>
      <w:r w:rsidRPr="001D07F1">
        <w:rPr>
          <w:i/>
          <w:iCs/>
          <w:color w:val="auto"/>
        </w:rPr>
        <w:t>: www.eac-quality.net</w:t>
      </w:r>
    </w:p>
    <w:p w14:paraId="7DF29796" w14:textId="77777777" w:rsidR="009522E5" w:rsidRDefault="009522E5" w:rsidP="009522E5">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5EAE5E89" w14:textId="77777777" w:rsidR="002E7BF1" w:rsidRDefault="002E7BF1" w:rsidP="002E7BF1">
      <w:pPr>
        <w:pStyle w:val="zzContents"/>
        <w:tabs>
          <w:tab w:val="right" w:pos="9752"/>
        </w:tabs>
      </w:pPr>
      <w:bookmarkStart w:id="2" w:name="_Toc165968670"/>
      <w:r>
        <w:lastRenderedPageBreak/>
        <w:t>Contents</w:t>
      </w:r>
      <w:r>
        <w:tab/>
      </w:r>
      <w:r>
        <w:rPr>
          <w:b w:val="0"/>
          <w:sz w:val="20"/>
        </w:rPr>
        <w:t>Page</w:t>
      </w:r>
    </w:p>
    <w:p w14:paraId="54231674" w14:textId="15252583" w:rsidR="00E72FF4" w:rsidRDefault="002E7BF1">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\t "ANNEX,1,Introduction,1,zzBiblio,1,zzForeword,1" </w:instrText>
      </w:r>
      <w:r>
        <w:fldChar w:fldCharType="separate"/>
      </w:r>
      <w:hyperlink w:anchor="_Toc219821078" w:history="1">
        <w:r w:rsidR="00E72FF4" w:rsidRPr="00EB7955">
          <w:rPr>
            <w:rStyle w:val="Hyperlink"/>
          </w:rPr>
          <w:t>Foreword</w:t>
        </w:r>
        <w:r w:rsidR="00E72FF4">
          <w:rPr>
            <w:webHidden/>
          </w:rPr>
          <w:tab/>
        </w:r>
        <w:r w:rsidR="00E72FF4">
          <w:rPr>
            <w:webHidden/>
          </w:rPr>
          <w:fldChar w:fldCharType="begin"/>
        </w:r>
        <w:r w:rsidR="00E72FF4">
          <w:rPr>
            <w:webHidden/>
          </w:rPr>
          <w:instrText xml:space="preserve"> PAGEREF _Toc219821078 \h </w:instrText>
        </w:r>
        <w:r w:rsidR="00E72FF4">
          <w:rPr>
            <w:webHidden/>
          </w:rPr>
        </w:r>
        <w:r w:rsidR="00E72FF4">
          <w:rPr>
            <w:webHidden/>
          </w:rPr>
          <w:fldChar w:fldCharType="separate"/>
        </w:r>
        <w:r w:rsidR="00E72FF4">
          <w:rPr>
            <w:webHidden/>
          </w:rPr>
          <w:t>iv</w:t>
        </w:r>
        <w:r w:rsidR="00E72FF4">
          <w:rPr>
            <w:webHidden/>
          </w:rPr>
          <w:fldChar w:fldCharType="end"/>
        </w:r>
      </w:hyperlink>
    </w:p>
    <w:p w14:paraId="61213B7A" w14:textId="650F5E86"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79" w:history="1">
        <w:r w:rsidRPr="00EB7955">
          <w:rPr>
            <w:rStyle w:val="Hyperlink"/>
          </w:rPr>
          <w:t>1</w:t>
        </w:r>
        <w:r>
          <w:rPr>
            <w:rFonts w:asciiTheme="minorHAnsi" w:eastAsiaTheme="minorEastAsia" w:hAnsiTheme="minorHAnsi" w:cstheme="minorBidi"/>
            <w:b w:val="0"/>
            <w:kern w:val="2"/>
            <w:sz w:val="24"/>
            <w:szCs w:val="24"/>
            <w14:ligatures w14:val="standardContextual"/>
          </w:rPr>
          <w:tab/>
        </w:r>
        <w:r w:rsidRPr="00EB7955">
          <w:rPr>
            <w:rStyle w:val="Hyperlink"/>
          </w:rPr>
          <w:t>Scope</w:t>
        </w:r>
        <w:r>
          <w:rPr>
            <w:webHidden/>
          </w:rPr>
          <w:tab/>
        </w:r>
        <w:r>
          <w:rPr>
            <w:webHidden/>
          </w:rPr>
          <w:fldChar w:fldCharType="begin"/>
        </w:r>
        <w:r>
          <w:rPr>
            <w:webHidden/>
          </w:rPr>
          <w:instrText xml:space="preserve"> PAGEREF _Toc219821079 \h </w:instrText>
        </w:r>
        <w:r>
          <w:rPr>
            <w:webHidden/>
          </w:rPr>
        </w:r>
        <w:r>
          <w:rPr>
            <w:webHidden/>
          </w:rPr>
          <w:fldChar w:fldCharType="separate"/>
        </w:r>
        <w:r>
          <w:rPr>
            <w:webHidden/>
          </w:rPr>
          <w:t>1</w:t>
        </w:r>
        <w:r>
          <w:rPr>
            <w:webHidden/>
          </w:rPr>
          <w:fldChar w:fldCharType="end"/>
        </w:r>
      </w:hyperlink>
    </w:p>
    <w:p w14:paraId="52F3A145" w14:textId="3231A6D1"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80" w:history="1">
        <w:r w:rsidRPr="00EB7955">
          <w:rPr>
            <w:rStyle w:val="Hyperlink"/>
          </w:rPr>
          <w:t>2</w:t>
        </w:r>
        <w:r>
          <w:rPr>
            <w:rFonts w:asciiTheme="minorHAnsi" w:eastAsiaTheme="minorEastAsia" w:hAnsiTheme="minorHAnsi" w:cstheme="minorBidi"/>
            <w:b w:val="0"/>
            <w:kern w:val="2"/>
            <w:sz w:val="24"/>
            <w:szCs w:val="24"/>
            <w14:ligatures w14:val="standardContextual"/>
          </w:rPr>
          <w:tab/>
        </w:r>
        <w:r w:rsidRPr="00EB7955">
          <w:rPr>
            <w:rStyle w:val="Hyperlink"/>
          </w:rPr>
          <w:t>Normative references</w:t>
        </w:r>
        <w:r>
          <w:rPr>
            <w:webHidden/>
          </w:rPr>
          <w:tab/>
        </w:r>
        <w:r>
          <w:rPr>
            <w:webHidden/>
          </w:rPr>
          <w:fldChar w:fldCharType="begin"/>
        </w:r>
        <w:r>
          <w:rPr>
            <w:webHidden/>
          </w:rPr>
          <w:instrText xml:space="preserve"> PAGEREF _Toc219821080 \h </w:instrText>
        </w:r>
        <w:r>
          <w:rPr>
            <w:webHidden/>
          </w:rPr>
        </w:r>
        <w:r>
          <w:rPr>
            <w:webHidden/>
          </w:rPr>
          <w:fldChar w:fldCharType="separate"/>
        </w:r>
        <w:r>
          <w:rPr>
            <w:webHidden/>
          </w:rPr>
          <w:t>1</w:t>
        </w:r>
        <w:r>
          <w:rPr>
            <w:webHidden/>
          </w:rPr>
          <w:fldChar w:fldCharType="end"/>
        </w:r>
      </w:hyperlink>
    </w:p>
    <w:p w14:paraId="677EA7C2" w14:textId="7426BA1A"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81" w:history="1">
        <w:r w:rsidRPr="00EB7955">
          <w:rPr>
            <w:rStyle w:val="Hyperlink"/>
          </w:rPr>
          <w:t>3</w:t>
        </w:r>
        <w:r>
          <w:rPr>
            <w:rFonts w:asciiTheme="minorHAnsi" w:eastAsiaTheme="minorEastAsia" w:hAnsiTheme="minorHAnsi" w:cstheme="minorBidi"/>
            <w:b w:val="0"/>
            <w:kern w:val="2"/>
            <w:sz w:val="24"/>
            <w:szCs w:val="24"/>
            <w14:ligatures w14:val="standardContextual"/>
          </w:rPr>
          <w:tab/>
        </w:r>
        <w:r w:rsidRPr="00EB7955">
          <w:rPr>
            <w:rStyle w:val="Hyperlink"/>
          </w:rPr>
          <w:t>Terms and definitions</w:t>
        </w:r>
        <w:r>
          <w:rPr>
            <w:webHidden/>
          </w:rPr>
          <w:tab/>
        </w:r>
        <w:r>
          <w:rPr>
            <w:webHidden/>
          </w:rPr>
          <w:fldChar w:fldCharType="begin"/>
        </w:r>
        <w:r>
          <w:rPr>
            <w:webHidden/>
          </w:rPr>
          <w:instrText xml:space="preserve"> PAGEREF _Toc219821081 \h </w:instrText>
        </w:r>
        <w:r>
          <w:rPr>
            <w:webHidden/>
          </w:rPr>
        </w:r>
        <w:r>
          <w:rPr>
            <w:webHidden/>
          </w:rPr>
          <w:fldChar w:fldCharType="separate"/>
        </w:r>
        <w:r>
          <w:rPr>
            <w:webHidden/>
          </w:rPr>
          <w:t>1</w:t>
        </w:r>
        <w:r>
          <w:rPr>
            <w:webHidden/>
          </w:rPr>
          <w:fldChar w:fldCharType="end"/>
        </w:r>
      </w:hyperlink>
    </w:p>
    <w:p w14:paraId="00F6B990" w14:textId="033A3EE2"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82" w:history="1">
        <w:r w:rsidRPr="00EB7955">
          <w:rPr>
            <w:rStyle w:val="Hyperlink"/>
          </w:rPr>
          <w:t>4</w:t>
        </w:r>
        <w:r>
          <w:rPr>
            <w:rFonts w:asciiTheme="minorHAnsi" w:eastAsiaTheme="minorEastAsia" w:hAnsiTheme="minorHAnsi" w:cstheme="minorBidi"/>
            <w:b w:val="0"/>
            <w:kern w:val="2"/>
            <w:sz w:val="24"/>
            <w:szCs w:val="24"/>
            <w14:ligatures w14:val="standardContextual"/>
          </w:rPr>
          <w:tab/>
        </w:r>
        <w:r w:rsidRPr="00EB7955">
          <w:rPr>
            <w:rStyle w:val="Hyperlink"/>
          </w:rPr>
          <w:t>Requirements</w:t>
        </w:r>
        <w:r>
          <w:rPr>
            <w:webHidden/>
          </w:rPr>
          <w:tab/>
        </w:r>
        <w:r>
          <w:rPr>
            <w:webHidden/>
          </w:rPr>
          <w:fldChar w:fldCharType="begin"/>
        </w:r>
        <w:r>
          <w:rPr>
            <w:webHidden/>
          </w:rPr>
          <w:instrText xml:space="preserve"> PAGEREF _Toc219821082 \h </w:instrText>
        </w:r>
        <w:r>
          <w:rPr>
            <w:webHidden/>
          </w:rPr>
        </w:r>
        <w:r>
          <w:rPr>
            <w:webHidden/>
          </w:rPr>
          <w:fldChar w:fldCharType="separate"/>
        </w:r>
        <w:r>
          <w:rPr>
            <w:webHidden/>
          </w:rPr>
          <w:t>3</w:t>
        </w:r>
        <w:r>
          <w:rPr>
            <w:webHidden/>
          </w:rPr>
          <w:fldChar w:fldCharType="end"/>
        </w:r>
      </w:hyperlink>
    </w:p>
    <w:p w14:paraId="14397500" w14:textId="30AF67F3"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83" w:history="1">
        <w:r w:rsidRPr="00EB7955">
          <w:rPr>
            <w:rStyle w:val="Hyperlink"/>
          </w:rPr>
          <w:t>4.1</w:t>
        </w:r>
        <w:r>
          <w:rPr>
            <w:rFonts w:asciiTheme="minorHAnsi" w:eastAsiaTheme="minorEastAsia" w:hAnsiTheme="minorHAnsi" w:cstheme="minorBidi"/>
            <w:b w:val="0"/>
            <w:kern w:val="2"/>
            <w:sz w:val="24"/>
            <w:szCs w:val="24"/>
            <w14:ligatures w14:val="standardContextual"/>
          </w:rPr>
          <w:tab/>
        </w:r>
        <w:r w:rsidRPr="00EB7955">
          <w:rPr>
            <w:rStyle w:val="Hyperlink"/>
          </w:rPr>
          <w:t>General requirements</w:t>
        </w:r>
        <w:r>
          <w:rPr>
            <w:webHidden/>
          </w:rPr>
          <w:tab/>
        </w:r>
        <w:r>
          <w:rPr>
            <w:webHidden/>
          </w:rPr>
          <w:fldChar w:fldCharType="begin"/>
        </w:r>
        <w:r>
          <w:rPr>
            <w:webHidden/>
          </w:rPr>
          <w:instrText xml:space="preserve"> PAGEREF _Toc219821083 \h </w:instrText>
        </w:r>
        <w:r>
          <w:rPr>
            <w:webHidden/>
          </w:rPr>
        </w:r>
        <w:r>
          <w:rPr>
            <w:webHidden/>
          </w:rPr>
          <w:fldChar w:fldCharType="separate"/>
        </w:r>
        <w:r>
          <w:rPr>
            <w:webHidden/>
          </w:rPr>
          <w:t>3</w:t>
        </w:r>
        <w:r>
          <w:rPr>
            <w:webHidden/>
          </w:rPr>
          <w:fldChar w:fldCharType="end"/>
        </w:r>
      </w:hyperlink>
    </w:p>
    <w:p w14:paraId="7B4A3081" w14:textId="595F96C8"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84" w:history="1">
        <w:r w:rsidRPr="00EB7955">
          <w:rPr>
            <w:rStyle w:val="Hyperlink"/>
          </w:rPr>
          <w:t>4.2</w:t>
        </w:r>
        <w:r>
          <w:rPr>
            <w:rFonts w:asciiTheme="minorHAnsi" w:eastAsiaTheme="minorEastAsia" w:hAnsiTheme="minorHAnsi" w:cstheme="minorBidi"/>
            <w:b w:val="0"/>
            <w:kern w:val="2"/>
            <w:sz w:val="24"/>
            <w:szCs w:val="24"/>
            <w14:ligatures w14:val="standardContextual"/>
          </w:rPr>
          <w:tab/>
        </w:r>
        <w:r w:rsidRPr="00EB7955">
          <w:rPr>
            <w:rStyle w:val="Hyperlink"/>
          </w:rPr>
          <w:t>Organizational requirements</w:t>
        </w:r>
        <w:r>
          <w:rPr>
            <w:webHidden/>
          </w:rPr>
          <w:tab/>
        </w:r>
        <w:r>
          <w:rPr>
            <w:webHidden/>
          </w:rPr>
          <w:fldChar w:fldCharType="begin"/>
        </w:r>
        <w:r>
          <w:rPr>
            <w:webHidden/>
          </w:rPr>
          <w:instrText xml:space="preserve"> PAGEREF _Toc219821084 \h </w:instrText>
        </w:r>
        <w:r>
          <w:rPr>
            <w:webHidden/>
          </w:rPr>
        </w:r>
        <w:r>
          <w:rPr>
            <w:webHidden/>
          </w:rPr>
          <w:fldChar w:fldCharType="separate"/>
        </w:r>
        <w:r>
          <w:rPr>
            <w:webHidden/>
          </w:rPr>
          <w:t>3</w:t>
        </w:r>
        <w:r>
          <w:rPr>
            <w:webHidden/>
          </w:rPr>
          <w:fldChar w:fldCharType="end"/>
        </w:r>
      </w:hyperlink>
    </w:p>
    <w:p w14:paraId="6833B059" w14:textId="7FAD06E3" w:rsidR="00E72FF4" w:rsidRDefault="00E72FF4">
      <w:pPr>
        <w:pStyle w:val="TOC3"/>
        <w:rPr>
          <w:rFonts w:asciiTheme="minorHAnsi" w:eastAsiaTheme="minorEastAsia" w:hAnsiTheme="minorHAnsi" w:cstheme="minorBidi"/>
          <w:b w:val="0"/>
          <w:kern w:val="2"/>
          <w:sz w:val="24"/>
          <w:szCs w:val="24"/>
          <w14:ligatures w14:val="standardContextual"/>
        </w:rPr>
      </w:pPr>
      <w:hyperlink w:anchor="_Toc219821085" w:history="1">
        <w:r w:rsidRPr="00EB7955">
          <w:rPr>
            <w:rStyle w:val="Hyperlink"/>
          </w:rPr>
          <w:t>4.2.1</w:t>
        </w:r>
        <w:r>
          <w:rPr>
            <w:rFonts w:asciiTheme="minorHAnsi" w:eastAsiaTheme="minorEastAsia" w:hAnsiTheme="minorHAnsi" w:cstheme="minorBidi"/>
            <w:b w:val="0"/>
            <w:kern w:val="2"/>
            <w:sz w:val="24"/>
            <w:szCs w:val="24"/>
            <w14:ligatures w14:val="standardContextual"/>
          </w:rPr>
          <w:tab/>
        </w:r>
        <w:r w:rsidRPr="00EB7955">
          <w:rPr>
            <w:rStyle w:val="Hyperlink"/>
          </w:rPr>
          <w:t>Risk assessment and management</w:t>
        </w:r>
        <w:r>
          <w:rPr>
            <w:webHidden/>
          </w:rPr>
          <w:tab/>
        </w:r>
        <w:r>
          <w:rPr>
            <w:webHidden/>
          </w:rPr>
          <w:fldChar w:fldCharType="begin"/>
        </w:r>
        <w:r>
          <w:rPr>
            <w:webHidden/>
          </w:rPr>
          <w:instrText xml:space="preserve"> PAGEREF _Toc219821085 \h </w:instrText>
        </w:r>
        <w:r>
          <w:rPr>
            <w:webHidden/>
          </w:rPr>
        </w:r>
        <w:r>
          <w:rPr>
            <w:webHidden/>
          </w:rPr>
          <w:fldChar w:fldCharType="separate"/>
        </w:r>
        <w:r>
          <w:rPr>
            <w:webHidden/>
          </w:rPr>
          <w:t>3</w:t>
        </w:r>
        <w:r>
          <w:rPr>
            <w:webHidden/>
          </w:rPr>
          <w:fldChar w:fldCharType="end"/>
        </w:r>
      </w:hyperlink>
    </w:p>
    <w:p w14:paraId="220122B9" w14:textId="6C039CE6"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86" w:history="1">
        <w:r w:rsidRPr="00EB7955">
          <w:rPr>
            <w:rStyle w:val="Hyperlink"/>
          </w:rPr>
          <w:t>5</w:t>
        </w:r>
        <w:r>
          <w:rPr>
            <w:rFonts w:asciiTheme="minorHAnsi" w:eastAsiaTheme="minorEastAsia" w:hAnsiTheme="minorHAnsi" w:cstheme="minorBidi"/>
            <w:b w:val="0"/>
            <w:kern w:val="2"/>
            <w:sz w:val="24"/>
            <w:szCs w:val="24"/>
            <w14:ligatures w14:val="standardContextual"/>
          </w:rPr>
          <w:tab/>
        </w:r>
        <w:r w:rsidRPr="00EB7955">
          <w:rPr>
            <w:rStyle w:val="Hyperlink"/>
          </w:rPr>
          <w:t>Responsibilities</w:t>
        </w:r>
        <w:r>
          <w:rPr>
            <w:webHidden/>
          </w:rPr>
          <w:tab/>
        </w:r>
        <w:r>
          <w:rPr>
            <w:webHidden/>
          </w:rPr>
          <w:fldChar w:fldCharType="begin"/>
        </w:r>
        <w:r>
          <w:rPr>
            <w:webHidden/>
          </w:rPr>
          <w:instrText xml:space="preserve"> PAGEREF _Toc219821086 \h </w:instrText>
        </w:r>
        <w:r>
          <w:rPr>
            <w:webHidden/>
          </w:rPr>
        </w:r>
        <w:r>
          <w:rPr>
            <w:webHidden/>
          </w:rPr>
          <w:fldChar w:fldCharType="separate"/>
        </w:r>
        <w:r>
          <w:rPr>
            <w:webHidden/>
          </w:rPr>
          <w:t>4</w:t>
        </w:r>
        <w:r>
          <w:rPr>
            <w:webHidden/>
          </w:rPr>
          <w:fldChar w:fldCharType="end"/>
        </w:r>
      </w:hyperlink>
    </w:p>
    <w:p w14:paraId="209DC543" w14:textId="643EB95B"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87" w:history="1">
        <w:r w:rsidRPr="00EB7955">
          <w:rPr>
            <w:rStyle w:val="Hyperlink"/>
          </w:rPr>
          <w:t>5.1</w:t>
        </w:r>
        <w:r>
          <w:rPr>
            <w:rFonts w:asciiTheme="minorHAnsi" w:eastAsiaTheme="minorEastAsia" w:hAnsiTheme="minorHAnsi" w:cstheme="minorBidi"/>
            <w:b w:val="0"/>
            <w:kern w:val="2"/>
            <w:sz w:val="24"/>
            <w:szCs w:val="24"/>
            <w14:ligatures w14:val="standardContextual"/>
          </w:rPr>
          <w:tab/>
        </w:r>
        <w:r w:rsidRPr="00EB7955">
          <w:rPr>
            <w:rStyle w:val="Hyperlink"/>
          </w:rPr>
          <w:t>Responsibility of manufacturer and or dealer</w:t>
        </w:r>
        <w:r>
          <w:rPr>
            <w:webHidden/>
          </w:rPr>
          <w:tab/>
        </w:r>
        <w:r>
          <w:rPr>
            <w:webHidden/>
          </w:rPr>
          <w:fldChar w:fldCharType="begin"/>
        </w:r>
        <w:r>
          <w:rPr>
            <w:webHidden/>
          </w:rPr>
          <w:instrText xml:space="preserve"> PAGEREF _Toc219821087 \h </w:instrText>
        </w:r>
        <w:r>
          <w:rPr>
            <w:webHidden/>
          </w:rPr>
        </w:r>
        <w:r>
          <w:rPr>
            <w:webHidden/>
          </w:rPr>
          <w:fldChar w:fldCharType="separate"/>
        </w:r>
        <w:r>
          <w:rPr>
            <w:webHidden/>
          </w:rPr>
          <w:t>4</w:t>
        </w:r>
        <w:r>
          <w:rPr>
            <w:webHidden/>
          </w:rPr>
          <w:fldChar w:fldCharType="end"/>
        </w:r>
      </w:hyperlink>
    </w:p>
    <w:p w14:paraId="5FA55BB4" w14:textId="714C0536"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88" w:history="1">
        <w:r w:rsidRPr="00EB7955">
          <w:rPr>
            <w:rStyle w:val="Hyperlink"/>
          </w:rPr>
          <w:t>5.2</w:t>
        </w:r>
        <w:r>
          <w:rPr>
            <w:rFonts w:asciiTheme="minorHAnsi" w:eastAsiaTheme="minorEastAsia" w:hAnsiTheme="minorHAnsi" w:cstheme="minorBidi"/>
            <w:b w:val="0"/>
            <w:kern w:val="2"/>
            <w:sz w:val="24"/>
            <w:szCs w:val="24"/>
            <w14:ligatures w14:val="standardContextual"/>
          </w:rPr>
          <w:tab/>
        </w:r>
        <w:r w:rsidRPr="00EB7955">
          <w:rPr>
            <w:rStyle w:val="Hyperlink"/>
          </w:rPr>
          <w:t>Responsibility of consumer/generator</w:t>
        </w:r>
        <w:r>
          <w:rPr>
            <w:webHidden/>
          </w:rPr>
          <w:tab/>
        </w:r>
        <w:r>
          <w:rPr>
            <w:webHidden/>
          </w:rPr>
          <w:fldChar w:fldCharType="begin"/>
        </w:r>
        <w:r>
          <w:rPr>
            <w:webHidden/>
          </w:rPr>
          <w:instrText xml:space="preserve"> PAGEREF _Toc219821088 \h </w:instrText>
        </w:r>
        <w:r>
          <w:rPr>
            <w:webHidden/>
          </w:rPr>
        </w:r>
        <w:r>
          <w:rPr>
            <w:webHidden/>
          </w:rPr>
          <w:fldChar w:fldCharType="separate"/>
        </w:r>
        <w:r>
          <w:rPr>
            <w:webHidden/>
          </w:rPr>
          <w:t>5</w:t>
        </w:r>
        <w:r>
          <w:rPr>
            <w:webHidden/>
          </w:rPr>
          <w:fldChar w:fldCharType="end"/>
        </w:r>
      </w:hyperlink>
    </w:p>
    <w:p w14:paraId="65BBE35A" w14:textId="5E7621F0"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89" w:history="1">
        <w:r w:rsidRPr="00EB7955">
          <w:rPr>
            <w:rStyle w:val="Hyperlink"/>
          </w:rPr>
          <w:t>5.3</w:t>
        </w:r>
        <w:r>
          <w:rPr>
            <w:rFonts w:asciiTheme="minorHAnsi" w:eastAsiaTheme="minorEastAsia" w:hAnsiTheme="minorHAnsi" w:cstheme="minorBidi"/>
            <w:b w:val="0"/>
            <w:kern w:val="2"/>
            <w:sz w:val="24"/>
            <w:szCs w:val="24"/>
            <w14:ligatures w14:val="standardContextual"/>
          </w:rPr>
          <w:tab/>
        </w:r>
        <w:r w:rsidRPr="00EB7955">
          <w:rPr>
            <w:rStyle w:val="Hyperlink"/>
          </w:rPr>
          <w:t>Responsibility of collector</w:t>
        </w:r>
        <w:r>
          <w:rPr>
            <w:webHidden/>
          </w:rPr>
          <w:tab/>
        </w:r>
        <w:r>
          <w:rPr>
            <w:webHidden/>
          </w:rPr>
          <w:fldChar w:fldCharType="begin"/>
        </w:r>
        <w:r>
          <w:rPr>
            <w:webHidden/>
          </w:rPr>
          <w:instrText xml:space="preserve"> PAGEREF _Toc219821089 \h </w:instrText>
        </w:r>
        <w:r>
          <w:rPr>
            <w:webHidden/>
          </w:rPr>
        </w:r>
        <w:r>
          <w:rPr>
            <w:webHidden/>
          </w:rPr>
          <w:fldChar w:fldCharType="separate"/>
        </w:r>
        <w:r>
          <w:rPr>
            <w:webHidden/>
          </w:rPr>
          <w:t>5</w:t>
        </w:r>
        <w:r>
          <w:rPr>
            <w:webHidden/>
          </w:rPr>
          <w:fldChar w:fldCharType="end"/>
        </w:r>
      </w:hyperlink>
    </w:p>
    <w:p w14:paraId="740DE12A" w14:textId="3FC39C7A"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0" w:history="1">
        <w:r w:rsidRPr="00EB7955">
          <w:rPr>
            <w:rStyle w:val="Hyperlink"/>
          </w:rPr>
          <w:t>5.4</w:t>
        </w:r>
        <w:r>
          <w:rPr>
            <w:rFonts w:asciiTheme="minorHAnsi" w:eastAsiaTheme="minorEastAsia" w:hAnsiTheme="minorHAnsi" w:cstheme="minorBidi"/>
            <w:b w:val="0"/>
            <w:kern w:val="2"/>
            <w:sz w:val="24"/>
            <w:szCs w:val="24"/>
            <w14:ligatures w14:val="standardContextual"/>
          </w:rPr>
          <w:tab/>
        </w:r>
        <w:r w:rsidRPr="00EB7955">
          <w:rPr>
            <w:rStyle w:val="Hyperlink"/>
          </w:rPr>
          <w:t>Responsibility of refurbisher</w:t>
        </w:r>
        <w:r>
          <w:rPr>
            <w:webHidden/>
          </w:rPr>
          <w:tab/>
        </w:r>
        <w:r>
          <w:rPr>
            <w:webHidden/>
          </w:rPr>
          <w:fldChar w:fldCharType="begin"/>
        </w:r>
        <w:r>
          <w:rPr>
            <w:webHidden/>
          </w:rPr>
          <w:instrText xml:space="preserve"> PAGEREF _Toc219821090 \h </w:instrText>
        </w:r>
        <w:r>
          <w:rPr>
            <w:webHidden/>
          </w:rPr>
        </w:r>
        <w:r>
          <w:rPr>
            <w:webHidden/>
          </w:rPr>
          <w:fldChar w:fldCharType="separate"/>
        </w:r>
        <w:r>
          <w:rPr>
            <w:webHidden/>
          </w:rPr>
          <w:t>5</w:t>
        </w:r>
        <w:r>
          <w:rPr>
            <w:webHidden/>
          </w:rPr>
          <w:fldChar w:fldCharType="end"/>
        </w:r>
      </w:hyperlink>
    </w:p>
    <w:p w14:paraId="5383F08F" w14:textId="7169A0FF"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1" w:history="1">
        <w:r w:rsidRPr="00EB7955">
          <w:rPr>
            <w:rStyle w:val="Hyperlink"/>
          </w:rPr>
          <w:t>5.5</w:t>
        </w:r>
        <w:r>
          <w:rPr>
            <w:rFonts w:asciiTheme="minorHAnsi" w:eastAsiaTheme="minorEastAsia" w:hAnsiTheme="minorHAnsi" w:cstheme="minorBidi"/>
            <w:b w:val="0"/>
            <w:kern w:val="2"/>
            <w:sz w:val="24"/>
            <w:szCs w:val="24"/>
            <w14:ligatures w14:val="standardContextual"/>
          </w:rPr>
          <w:tab/>
        </w:r>
        <w:r w:rsidRPr="00EB7955">
          <w:rPr>
            <w:rStyle w:val="Hyperlink"/>
          </w:rPr>
          <w:t>Responsibility</w:t>
        </w:r>
        <w:r w:rsidRPr="00EB7955">
          <w:rPr>
            <w:rStyle w:val="Hyperlink"/>
            <w:spacing w:val="-8"/>
          </w:rPr>
          <w:t xml:space="preserve"> </w:t>
        </w:r>
        <w:r w:rsidRPr="00EB7955">
          <w:rPr>
            <w:rStyle w:val="Hyperlink"/>
          </w:rPr>
          <w:t>of</w:t>
        </w:r>
        <w:r w:rsidRPr="00EB7955">
          <w:rPr>
            <w:rStyle w:val="Hyperlink"/>
            <w:spacing w:val="-6"/>
          </w:rPr>
          <w:t xml:space="preserve"> </w:t>
        </w:r>
        <w:r w:rsidRPr="00EB7955">
          <w:rPr>
            <w:rStyle w:val="Hyperlink"/>
            <w:spacing w:val="-2"/>
          </w:rPr>
          <w:t>dismantler</w:t>
        </w:r>
        <w:r>
          <w:rPr>
            <w:webHidden/>
          </w:rPr>
          <w:tab/>
        </w:r>
        <w:r>
          <w:rPr>
            <w:webHidden/>
          </w:rPr>
          <w:fldChar w:fldCharType="begin"/>
        </w:r>
        <w:r>
          <w:rPr>
            <w:webHidden/>
          </w:rPr>
          <w:instrText xml:space="preserve"> PAGEREF _Toc219821091 \h </w:instrText>
        </w:r>
        <w:r>
          <w:rPr>
            <w:webHidden/>
          </w:rPr>
        </w:r>
        <w:r>
          <w:rPr>
            <w:webHidden/>
          </w:rPr>
          <w:fldChar w:fldCharType="separate"/>
        </w:r>
        <w:r>
          <w:rPr>
            <w:webHidden/>
          </w:rPr>
          <w:t>5</w:t>
        </w:r>
        <w:r>
          <w:rPr>
            <w:webHidden/>
          </w:rPr>
          <w:fldChar w:fldCharType="end"/>
        </w:r>
      </w:hyperlink>
    </w:p>
    <w:p w14:paraId="07B071CC" w14:textId="7DA0CA6F"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2" w:history="1">
        <w:r w:rsidRPr="00EB7955">
          <w:rPr>
            <w:rStyle w:val="Hyperlink"/>
          </w:rPr>
          <w:t>5.6</w:t>
        </w:r>
        <w:r>
          <w:rPr>
            <w:rFonts w:asciiTheme="minorHAnsi" w:eastAsiaTheme="minorEastAsia" w:hAnsiTheme="minorHAnsi" w:cstheme="minorBidi"/>
            <w:b w:val="0"/>
            <w:kern w:val="2"/>
            <w:sz w:val="24"/>
            <w:szCs w:val="24"/>
            <w14:ligatures w14:val="standardContextual"/>
          </w:rPr>
          <w:tab/>
        </w:r>
        <w:r w:rsidRPr="00EB7955">
          <w:rPr>
            <w:rStyle w:val="Hyperlink"/>
          </w:rPr>
          <w:t>Responsibility of recycler</w:t>
        </w:r>
        <w:r>
          <w:rPr>
            <w:webHidden/>
          </w:rPr>
          <w:tab/>
        </w:r>
        <w:r>
          <w:rPr>
            <w:webHidden/>
          </w:rPr>
          <w:fldChar w:fldCharType="begin"/>
        </w:r>
        <w:r>
          <w:rPr>
            <w:webHidden/>
          </w:rPr>
          <w:instrText xml:space="preserve"> PAGEREF _Toc219821092 \h </w:instrText>
        </w:r>
        <w:r>
          <w:rPr>
            <w:webHidden/>
          </w:rPr>
        </w:r>
        <w:r>
          <w:rPr>
            <w:webHidden/>
          </w:rPr>
          <w:fldChar w:fldCharType="separate"/>
        </w:r>
        <w:r>
          <w:rPr>
            <w:webHidden/>
          </w:rPr>
          <w:t>6</w:t>
        </w:r>
        <w:r>
          <w:rPr>
            <w:webHidden/>
          </w:rPr>
          <w:fldChar w:fldCharType="end"/>
        </w:r>
      </w:hyperlink>
    </w:p>
    <w:p w14:paraId="170A5C67" w14:textId="6B28EB94"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3" w:history="1">
        <w:r w:rsidRPr="00EB7955">
          <w:rPr>
            <w:rStyle w:val="Hyperlink"/>
          </w:rPr>
          <w:t>5.7</w:t>
        </w:r>
        <w:r>
          <w:rPr>
            <w:rFonts w:asciiTheme="minorHAnsi" w:eastAsiaTheme="minorEastAsia" w:hAnsiTheme="minorHAnsi" w:cstheme="minorBidi"/>
            <w:b w:val="0"/>
            <w:kern w:val="2"/>
            <w:sz w:val="24"/>
            <w:szCs w:val="24"/>
            <w14:ligatures w14:val="standardContextual"/>
          </w:rPr>
          <w:tab/>
        </w:r>
        <w:r w:rsidRPr="00EB7955">
          <w:rPr>
            <w:rStyle w:val="Hyperlink"/>
          </w:rPr>
          <w:t>Responsibility</w:t>
        </w:r>
        <w:r w:rsidRPr="00EB7955">
          <w:rPr>
            <w:rStyle w:val="Hyperlink"/>
            <w:spacing w:val="-8"/>
          </w:rPr>
          <w:t xml:space="preserve"> </w:t>
        </w:r>
        <w:r w:rsidRPr="00EB7955">
          <w:rPr>
            <w:rStyle w:val="Hyperlink"/>
          </w:rPr>
          <w:t>of</w:t>
        </w:r>
        <w:r w:rsidRPr="00EB7955">
          <w:rPr>
            <w:rStyle w:val="Hyperlink"/>
            <w:spacing w:val="-6"/>
          </w:rPr>
          <w:t xml:space="preserve"> </w:t>
        </w:r>
        <w:r w:rsidRPr="00EB7955">
          <w:rPr>
            <w:rStyle w:val="Hyperlink"/>
            <w:spacing w:val="-2"/>
          </w:rPr>
          <w:t>disposer</w:t>
        </w:r>
        <w:r>
          <w:rPr>
            <w:webHidden/>
          </w:rPr>
          <w:tab/>
        </w:r>
        <w:r>
          <w:rPr>
            <w:webHidden/>
          </w:rPr>
          <w:fldChar w:fldCharType="begin"/>
        </w:r>
        <w:r>
          <w:rPr>
            <w:webHidden/>
          </w:rPr>
          <w:instrText xml:space="preserve"> PAGEREF _Toc219821093 \h </w:instrText>
        </w:r>
        <w:r>
          <w:rPr>
            <w:webHidden/>
          </w:rPr>
        </w:r>
        <w:r>
          <w:rPr>
            <w:webHidden/>
          </w:rPr>
          <w:fldChar w:fldCharType="separate"/>
        </w:r>
        <w:r>
          <w:rPr>
            <w:webHidden/>
          </w:rPr>
          <w:t>6</w:t>
        </w:r>
        <w:r>
          <w:rPr>
            <w:webHidden/>
          </w:rPr>
          <w:fldChar w:fldCharType="end"/>
        </w:r>
      </w:hyperlink>
    </w:p>
    <w:p w14:paraId="0387A53A" w14:textId="5AB49588"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94" w:history="1">
        <w:r w:rsidRPr="00EB7955">
          <w:rPr>
            <w:rStyle w:val="Hyperlink"/>
          </w:rPr>
          <w:t>6</w:t>
        </w:r>
        <w:r>
          <w:rPr>
            <w:rFonts w:asciiTheme="minorHAnsi" w:eastAsiaTheme="minorEastAsia" w:hAnsiTheme="minorHAnsi" w:cstheme="minorBidi"/>
            <w:b w:val="0"/>
            <w:kern w:val="2"/>
            <w:sz w:val="24"/>
            <w:szCs w:val="24"/>
            <w14:ligatures w14:val="standardContextual"/>
          </w:rPr>
          <w:tab/>
        </w:r>
        <w:r w:rsidRPr="00EB7955">
          <w:rPr>
            <w:rStyle w:val="Hyperlink"/>
          </w:rPr>
          <w:t>Receiving, handling and storage</w:t>
        </w:r>
        <w:r>
          <w:rPr>
            <w:webHidden/>
          </w:rPr>
          <w:tab/>
        </w:r>
        <w:r>
          <w:rPr>
            <w:webHidden/>
          </w:rPr>
          <w:fldChar w:fldCharType="begin"/>
        </w:r>
        <w:r>
          <w:rPr>
            <w:webHidden/>
          </w:rPr>
          <w:instrText xml:space="preserve"> PAGEREF _Toc219821094 \h </w:instrText>
        </w:r>
        <w:r>
          <w:rPr>
            <w:webHidden/>
          </w:rPr>
        </w:r>
        <w:r>
          <w:rPr>
            <w:webHidden/>
          </w:rPr>
          <w:fldChar w:fldCharType="separate"/>
        </w:r>
        <w:r>
          <w:rPr>
            <w:webHidden/>
          </w:rPr>
          <w:t>6</w:t>
        </w:r>
        <w:r>
          <w:rPr>
            <w:webHidden/>
          </w:rPr>
          <w:fldChar w:fldCharType="end"/>
        </w:r>
      </w:hyperlink>
    </w:p>
    <w:p w14:paraId="05DA5254" w14:textId="196CD1CB"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95" w:history="1">
        <w:r w:rsidRPr="00EB7955">
          <w:rPr>
            <w:rStyle w:val="Hyperlink"/>
          </w:rPr>
          <w:t>7</w:t>
        </w:r>
        <w:r>
          <w:rPr>
            <w:rFonts w:asciiTheme="minorHAnsi" w:eastAsiaTheme="minorEastAsia" w:hAnsiTheme="minorHAnsi" w:cstheme="minorBidi"/>
            <w:b w:val="0"/>
            <w:kern w:val="2"/>
            <w:sz w:val="24"/>
            <w:szCs w:val="24"/>
            <w14:ligatures w14:val="standardContextual"/>
          </w:rPr>
          <w:tab/>
        </w:r>
        <w:r w:rsidRPr="00EB7955">
          <w:rPr>
            <w:rStyle w:val="Hyperlink"/>
          </w:rPr>
          <w:t>Records management</w:t>
        </w:r>
        <w:r>
          <w:rPr>
            <w:webHidden/>
          </w:rPr>
          <w:tab/>
        </w:r>
        <w:r>
          <w:rPr>
            <w:webHidden/>
          </w:rPr>
          <w:fldChar w:fldCharType="begin"/>
        </w:r>
        <w:r>
          <w:rPr>
            <w:webHidden/>
          </w:rPr>
          <w:instrText xml:space="preserve"> PAGEREF _Toc219821095 \h </w:instrText>
        </w:r>
        <w:r>
          <w:rPr>
            <w:webHidden/>
          </w:rPr>
        </w:r>
        <w:r>
          <w:rPr>
            <w:webHidden/>
          </w:rPr>
          <w:fldChar w:fldCharType="separate"/>
        </w:r>
        <w:r>
          <w:rPr>
            <w:webHidden/>
          </w:rPr>
          <w:t>7</w:t>
        </w:r>
        <w:r>
          <w:rPr>
            <w:webHidden/>
          </w:rPr>
          <w:fldChar w:fldCharType="end"/>
        </w:r>
      </w:hyperlink>
    </w:p>
    <w:p w14:paraId="23951318" w14:textId="1FF66BC4"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096" w:history="1">
        <w:r w:rsidRPr="00EB7955">
          <w:rPr>
            <w:rStyle w:val="Hyperlink"/>
          </w:rPr>
          <w:t>Annex A (normative)  Household appliances</w:t>
        </w:r>
        <w:r>
          <w:rPr>
            <w:webHidden/>
          </w:rPr>
          <w:tab/>
        </w:r>
        <w:r>
          <w:rPr>
            <w:webHidden/>
          </w:rPr>
          <w:fldChar w:fldCharType="begin"/>
        </w:r>
        <w:r>
          <w:rPr>
            <w:webHidden/>
          </w:rPr>
          <w:instrText xml:space="preserve"> PAGEREF _Toc219821096 \h </w:instrText>
        </w:r>
        <w:r>
          <w:rPr>
            <w:webHidden/>
          </w:rPr>
        </w:r>
        <w:r>
          <w:rPr>
            <w:webHidden/>
          </w:rPr>
          <w:fldChar w:fldCharType="separate"/>
        </w:r>
        <w:r>
          <w:rPr>
            <w:webHidden/>
          </w:rPr>
          <w:t>8</w:t>
        </w:r>
        <w:r>
          <w:rPr>
            <w:webHidden/>
          </w:rPr>
          <w:fldChar w:fldCharType="end"/>
        </w:r>
      </w:hyperlink>
    </w:p>
    <w:p w14:paraId="290A4A80" w14:textId="122CF68B"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7" w:history="1">
        <w:r w:rsidRPr="00EB7955">
          <w:rPr>
            <w:rStyle w:val="Hyperlink"/>
          </w:rPr>
          <w:t>A.1</w:t>
        </w:r>
        <w:r>
          <w:rPr>
            <w:rFonts w:asciiTheme="minorHAnsi" w:eastAsiaTheme="minorEastAsia" w:hAnsiTheme="minorHAnsi" w:cstheme="minorBidi"/>
            <w:b w:val="0"/>
            <w:kern w:val="2"/>
            <w:sz w:val="24"/>
            <w:szCs w:val="24"/>
            <w14:ligatures w14:val="standardContextual"/>
          </w:rPr>
          <w:tab/>
        </w:r>
        <w:r w:rsidRPr="00EB7955">
          <w:rPr>
            <w:rStyle w:val="Hyperlink"/>
          </w:rPr>
          <w:t>Small household appliances</w:t>
        </w:r>
        <w:r>
          <w:rPr>
            <w:webHidden/>
          </w:rPr>
          <w:tab/>
        </w:r>
        <w:r>
          <w:rPr>
            <w:webHidden/>
          </w:rPr>
          <w:fldChar w:fldCharType="begin"/>
        </w:r>
        <w:r>
          <w:rPr>
            <w:webHidden/>
          </w:rPr>
          <w:instrText xml:space="preserve"> PAGEREF _Toc219821097 \h </w:instrText>
        </w:r>
        <w:r>
          <w:rPr>
            <w:webHidden/>
          </w:rPr>
        </w:r>
        <w:r>
          <w:rPr>
            <w:webHidden/>
          </w:rPr>
          <w:fldChar w:fldCharType="separate"/>
        </w:r>
        <w:r>
          <w:rPr>
            <w:webHidden/>
          </w:rPr>
          <w:t>8</w:t>
        </w:r>
        <w:r>
          <w:rPr>
            <w:webHidden/>
          </w:rPr>
          <w:fldChar w:fldCharType="end"/>
        </w:r>
      </w:hyperlink>
    </w:p>
    <w:p w14:paraId="0AD8CE9E" w14:textId="70809CB2"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8" w:history="1">
        <w:r w:rsidRPr="00EB7955">
          <w:rPr>
            <w:rStyle w:val="Hyperlink"/>
          </w:rPr>
          <w:t>A.2</w:t>
        </w:r>
        <w:r>
          <w:rPr>
            <w:rFonts w:asciiTheme="minorHAnsi" w:eastAsiaTheme="minorEastAsia" w:hAnsiTheme="minorHAnsi" w:cstheme="minorBidi"/>
            <w:b w:val="0"/>
            <w:kern w:val="2"/>
            <w:sz w:val="24"/>
            <w:szCs w:val="24"/>
            <w14:ligatures w14:val="standardContextual"/>
          </w:rPr>
          <w:tab/>
        </w:r>
        <w:r w:rsidRPr="00EB7955">
          <w:rPr>
            <w:rStyle w:val="Hyperlink"/>
          </w:rPr>
          <w:t>IT</w:t>
        </w:r>
        <w:r w:rsidRPr="00EB7955">
          <w:rPr>
            <w:rStyle w:val="Hyperlink"/>
            <w:spacing w:val="-2"/>
          </w:rPr>
          <w:t xml:space="preserve"> </w:t>
        </w:r>
        <w:r w:rsidRPr="00EB7955">
          <w:rPr>
            <w:rStyle w:val="Hyperlink"/>
          </w:rPr>
          <w:t>and</w:t>
        </w:r>
        <w:r w:rsidRPr="00EB7955">
          <w:rPr>
            <w:rStyle w:val="Hyperlink"/>
            <w:spacing w:val="-2"/>
          </w:rPr>
          <w:t xml:space="preserve"> </w:t>
        </w:r>
        <w:r w:rsidRPr="00EB7955">
          <w:rPr>
            <w:rStyle w:val="Hyperlink"/>
          </w:rPr>
          <w:t>telecommunications</w:t>
        </w:r>
        <w:r w:rsidRPr="00EB7955">
          <w:rPr>
            <w:rStyle w:val="Hyperlink"/>
            <w:spacing w:val="-3"/>
          </w:rPr>
          <w:t xml:space="preserve"> </w:t>
        </w:r>
        <w:r w:rsidRPr="00EB7955">
          <w:rPr>
            <w:rStyle w:val="Hyperlink"/>
            <w:spacing w:val="-2"/>
          </w:rPr>
          <w:t>equipment</w:t>
        </w:r>
        <w:r>
          <w:rPr>
            <w:webHidden/>
          </w:rPr>
          <w:tab/>
        </w:r>
        <w:r>
          <w:rPr>
            <w:webHidden/>
          </w:rPr>
          <w:fldChar w:fldCharType="begin"/>
        </w:r>
        <w:r>
          <w:rPr>
            <w:webHidden/>
          </w:rPr>
          <w:instrText xml:space="preserve"> PAGEREF _Toc219821098 \h </w:instrText>
        </w:r>
        <w:r>
          <w:rPr>
            <w:webHidden/>
          </w:rPr>
        </w:r>
        <w:r>
          <w:rPr>
            <w:webHidden/>
          </w:rPr>
          <w:fldChar w:fldCharType="separate"/>
        </w:r>
        <w:r>
          <w:rPr>
            <w:webHidden/>
          </w:rPr>
          <w:t>8</w:t>
        </w:r>
        <w:r>
          <w:rPr>
            <w:webHidden/>
          </w:rPr>
          <w:fldChar w:fldCharType="end"/>
        </w:r>
      </w:hyperlink>
    </w:p>
    <w:p w14:paraId="3A7B4D21" w14:textId="07EA128A"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099" w:history="1">
        <w:r w:rsidRPr="00EB7955">
          <w:rPr>
            <w:rStyle w:val="Hyperlink"/>
          </w:rPr>
          <w:t>A.3</w:t>
        </w:r>
        <w:r>
          <w:rPr>
            <w:rFonts w:asciiTheme="minorHAnsi" w:eastAsiaTheme="minorEastAsia" w:hAnsiTheme="minorHAnsi" w:cstheme="minorBidi"/>
            <w:b w:val="0"/>
            <w:kern w:val="2"/>
            <w:sz w:val="24"/>
            <w:szCs w:val="24"/>
            <w14:ligatures w14:val="standardContextual"/>
          </w:rPr>
          <w:tab/>
        </w:r>
        <w:r w:rsidRPr="00EB7955">
          <w:rPr>
            <w:rStyle w:val="Hyperlink"/>
          </w:rPr>
          <w:t>Consumer equipment</w:t>
        </w:r>
        <w:r>
          <w:rPr>
            <w:webHidden/>
          </w:rPr>
          <w:tab/>
        </w:r>
        <w:r>
          <w:rPr>
            <w:webHidden/>
          </w:rPr>
          <w:fldChar w:fldCharType="begin"/>
        </w:r>
        <w:r>
          <w:rPr>
            <w:webHidden/>
          </w:rPr>
          <w:instrText xml:space="preserve"> PAGEREF _Toc219821099 \h </w:instrText>
        </w:r>
        <w:r>
          <w:rPr>
            <w:webHidden/>
          </w:rPr>
        </w:r>
        <w:r>
          <w:rPr>
            <w:webHidden/>
          </w:rPr>
          <w:fldChar w:fldCharType="separate"/>
        </w:r>
        <w:r>
          <w:rPr>
            <w:webHidden/>
          </w:rPr>
          <w:t>9</w:t>
        </w:r>
        <w:r>
          <w:rPr>
            <w:webHidden/>
          </w:rPr>
          <w:fldChar w:fldCharType="end"/>
        </w:r>
      </w:hyperlink>
    </w:p>
    <w:p w14:paraId="274ABAA4" w14:textId="5C7ACB56"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0" w:history="1">
        <w:r w:rsidRPr="00EB7955">
          <w:rPr>
            <w:rStyle w:val="Hyperlink"/>
          </w:rPr>
          <w:t>A.4</w:t>
        </w:r>
        <w:r>
          <w:rPr>
            <w:rFonts w:asciiTheme="minorHAnsi" w:eastAsiaTheme="minorEastAsia" w:hAnsiTheme="minorHAnsi" w:cstheme="minorBidi"/>
            <w:b w:val="0"/>
            <w:kern w:val="2"/>
            <w:sz w:val="24"/>
            <w:szCs w:val="24"/>
            <w14:ligatures w14:val="standardContextual"/>
          </w:rPr>
          <w:tab/>
        </w:r>
        <w:r w:rsidRPr="00EB7955">
          <w:rPr>
            <w:rStyle w:val="Hyperlink"/>
          </w:rPr>
          <w:t>Lighting equipment</w:t>
        </w:r>
        <w:r>
          <w:rPr>
            <w:webHidden/>
          </w:rPr>
          <w:tab/>
        </w:r>
        <w:r>
          <w:rPr>
            <w:webHidden/>
          </w:rPr>
          <w:fldChar w:fldCharType="begin"/>
        </w:r>
        <w:r>
          <w:rPr>
            <w:webHidden/>
          </w:rPr>
          <w:instrText xml:space="preserve"> PAGEREF _Toc219821100 \h </w:instrText>
        </w:r>
        <w:r>
          <w:rPr>
            <w:webHidden/>
          </w:rPr>
        </w:r>
        <w:r>
          <w:rPr>
            <w:webHidden/>
          </w:rPr>
          <w:fldChar w:fldCharType="separate"/>
        </w:r>
        <w:r>
          <w:rPr>
            <w:webHidden/>
          </w:rPr>
          <w:t>10</w:t>
        </w:r>
        <w:r>
          <w:rPr>
            <w:webHidden/>
          </w:rPr>
          <w:fldChar w:fldCharType="end"/>
        </w:r>
      </w:hyperlink>
    </w:p>
    <w:p w14:paraId="78E6DC46" w14:textId="0215BCE5"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1" w:history="1">
        <w:r w:rsidRPr="00EB7955">
          <w:rPr>
            <w:rStyle w:val="Hyperlink"/>
          </w:rPr>
          <w:t>A.5</w:t>
        </w:r>
        <w:r>
          <w:rPr>
            <w:rFonts w:asciiTheme="minorHAnsi" w:eastAsiaTheme="minorEastAsia" w:hAnsiTheme="minorHAnsi" w:cstheme="minorBidi"/>
            <w:b w:val="0"/>
            <w:kern w:val="2"/>
            <w:sz w:val="24"/>
            <w:szCs w:val="24"/>
            <w14:ligatures w14:val="standardContextual"/>
          </w:rPr>
          <w:tab/>
        </w:r>
        <w:r w:rsidRPr="00EB7955">
          <w:rPr>
            <w:rStyle w:val="Hyperlink"/>
          </w:rPr>
          <w:t>Electrical and electronic tools</w:t>
        </w:r>
        <w:r>
          <w:rPr>
            <w:webHidden/>
          </w:rPr>
          <w:tab/>
        </w:r>
        <w:r>
          <w:rPr>
            <w:webHidden/>
          </w:rPr>
          <w:fldChar w:fldCharType="begin"/>
        </w:r>
        <w:r>
          <w:rPr>
            <w:webHidden/>
          </w:rPr>
          <w:instrText xml:space="preserve"> PAGEREF _Toc219821101 \h </w:instrText>
        </w:r>
        <w:r>
          <w:rPr>
            <w:webHidden/>
          </w:rPr>
        </w:r>
        <w:r>
          <w:rPr>
            <w:webHidden/>
          </w:rPr>
          <w:fldChar w:fldCharType="separate"/>
        </w:r>
        <w:r>
          <w:rPr>
            <w:webHidden/>
          </w:rPr>
          <w:t>10</w:t>
        </w:r>
        <w:r>
          <w:rPr>
            <w:webHidden/>
          </w:rPr>
          <w:fldChar w:fldCharType="end"/>
        </w:r>
      </w:hyperlink>
    </w:p>
    <w:p w14:paraId="4B9D5A32" w14:textId="692DFC1A"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2" w:history="1">
        <w:r w:rsidRPr="00EB7955">
          <w:rPr>
            <w:rStyle w:val="Hyperlink"/>
          </w:rPr>
          <w:t>A.6</w:t>
        </w:r>
        <w:r>
          <w:rPr>
            <w:rFonts w:asciiTheme="minorHAnsi" w:eastAsiaTheme="minorEastAsia" w:hAnsiTheme="minorHAnsi" w:cstheme="minorBidi"/>
            <w:b w:val="0"/>
            <w:kern w:val="2"/>
            <w:sz w:val="24"/>
            <w:szCs w:val="24"/>
            <w14:ligatures w14:val="standardContextual"/>
          </w:rPr>
          <w:tab/>
        </w:r>
        <w:r w:rsidRPr="00EB7955">
          <w:rPr>
            <w:rStyle w:val="Hyperlink"/>
          </w:rPr>
          <w:t>Toys, leisure and sports equipment</w:t>
        </w:r>
        <w:r>
          <w:rPr>
            <w:webHidden/>
          </w:rPr>
          <w:tab/>
        </w:r>
        <w:r>
          <w:rPr>
            <w:webHidden/>
          </w:rPr>
          <w:fldChar w:fldCharType="begin"/>
        </w:r>
        <w:r>
          <w:rPr>
            <w:webHidden/>
          </w:rPr>
          <w:instrText xml:space="preserve"> PAGEREF _Toc219821102 \h </w:instrText>
        </w:r>
        <w:r>
          <w:rPr>
            <w:webHidden/>
          </w:rPr>
        </w:r>
        <w:r>
          <w:rPr>
            <w:webHidden/>
          </w:rPr>
          <w:fldChar w:fldCharType="separate"/>
        </w:r>
        <w:r>
          <w:rPr>
            <w:webHidden/>
          </w:rPr>
          <w:t>11</w:t>
        </w:r>
        <w:r>
          <w:rPr>
            <w:webHidden/>
          </w:rPr>
          <w:fldChar w:fldCharType="end"/>
        </w:r>
      </w:hyperlink>
    </w:p>
    <w:p w14:paraId="6E9A183D" w14:textId="7DA1A828"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3" w:history="1">
        <w:r w:rsidRPr="00EB7955">
          <w:rPr>
            <w:rStyle w:val="Hyperlink"/>
          </w:rPr>
          <w:t>A.7</w:t>
        </w:r>
        <w:r>
          <w:rPr>
            <w:rFonts w:asciiTheme="minorHAnsi" w:eastAsiaTheme="minorEastAsia" w:hAnsiTheme="minorHAnsi" w:cstheme="minorBidi"/>
            <w:b w:val="0"/>
            <w:kern w:val="2"/>
            <w:sz w:val="24"/>
            <w:szCs w:val="24"/>
            <w14:ligatures w14:val="standardContextual"/>
          </w:rPr>
          <w:tab/>
        </w:r>
        <w:r w:rsidRPr="00EB7955">
          <w:rPr>
            <w:rStyle w:val="Hyperlink"/>
          </w:rPr>
          <w:t>Monitoring and control instruments</w:t>
        </w:r>
        <w:r>
          <w:rPr>
            <w:webHidden/>
          </w:rPr>
          <w:tab/>
        </w:r>
        <w:r>
          <w:rPr>
            <w:webHidden/>
          </w:rPr>
          <w:fldChar w:fldCharType="begin"/>
        </w:r>
        <w:r>
          <w:rPr>
            <w:webHidden/>
          </w:rPr>
          <w:instrText xml:space="preserve"> PAGEREF _Toc219821103 \h </w:instrText>
        </w:r>
        <w:r>
          <w:rPr>
            <w:webHidden/>
          </w:rPr>
        </w:r>
        <w:r>
          <w:rPr>
            <w:webHidden/>
          </w:rPr>
          <w:fldChar w:fldCharType="separate"/>
        </w:r>
        <w:r>
          <w:rPr>
            <w:webHidden/>
          </w:rPr>
          <w:t>11</w:t>
        </w:r>
        <w:r>
          <w:rPr>
            <w:webHidden/>
          </w:rPr>
          <w:fldChar w:fldCharType="end"/>
        </w:r>
      </w:hyperlink>
    </w:p>
    <w:p w14:paraId="28A0C177" w14:textId="1581E599"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4" w:history="1">
        <w:r w:rsidRPr="00EB7955">
          <w:rPr>
            <w:rStyle w:val="Hyperlink"/>
          </w:rPr>
          <w:t>A.8</w:t>
        </w:r>
        <w:r>
          <w:rPr>
            <w:rFonts w:asciiTheme="minorHAnsi" w:eastAsiaTheme="minorEastAsia" w:hAnsiTheme="minorHAnsi" w:cstheme="minorBidi"/>
            <w:b w:val="0"/>
            <w:kern w:val="2"/>
            <w:sz w:val="24"/>
            <w:szCs w:val="24"/>
            <w14:ligatures w14:val="standardContextual"/>
          </w:rPr>
          <w:tab/>
        </w:r>
        <w:r w:rsidRPr="00EB7955">
          <w:rPr>
            <w:rStyle w:val="Hyperlink"/>
          </w:rPr>
          <w:t>Automatic dispensers</w:t>
        </w:r>
        <w:r>
          <w:rPr>
            <w:webHidden/>
          </w:rPr>
          <w:tab/>
        </w:r>
        <w:r>
          <w:rPr>
            <w:webHidden/>
          </w:rPr>
          <w:fldChar w:fldCharType="begin"/>
        </w:r>
        <w:r>
          <w:rPr>
            <w:webHidden/>
          </w:rPr>
          <w:instrText xml:space="preserve"> PAGEREF _Toc219821104 \h </w:instrText>
        </w:r>
        <w:r>
          <w:rPr>
            <w:webHidden/>
          </w:rPr>
        </w:r>
        <w:r>
          <w:rPr>
            <w:webHidden/>
          </w:rPr>
          <w:fldChar w:fldCharType="separate"/>
        </w:r>
        <w:r>
          <w:rPr>
            <w:webHidden/>
          </w:rPr>
          <w:t>11</w:t>
        </w:r>
        <w:r>
          <w:rPr>
            <w:webHidden/>
          </w:rPr>
          <w:fldChar w:fldCharType="end"/>
        </w:r>
      </w:hyperlink>
    </w:p>
    <w:p w14:paraId="3A2ABBE3" w14:textId="67E8591B"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5" w:history="1">
        <w:r w:rsidRPr="00EB7955">
          <w:rPr>
            <w:rStyle w:val="Hyperlink"/>
          </w:rPr>
          <w:t>A.9</w:t>
        </w:r>
        <w:r>
          <w:rPr>
            <w:rFonts w:asciiTheme="minorHAnsi" w:eastAsiaTheme="minorEastAsia" w:hAnsiTheme="minorHAnsi" w:cstheme="minorBidi"/>
            <w:b w:val="0"/>
            <w:kern w:val="2"/>
            <w:sz w:val="24"/>
            <w:szCs w:val="24"/>
            <w14:ligatures w14:val="standardContextual"/>
          </w:rPr>
          <w:tab/>
        </w:r>
        <w:r w:rsidRPr="00EB7955">
          <w:rPr>
            <w:rStyle w:val="Hyperlink"/>
          </w:rPr>
          <w:t>Electrical circuits composed of active electronic components including</w:t>
        </w:r>
        <w:r>
          <w:rPr>
            <w:webHidden/>
          </w:rPr>
          <w:tab/>
        </w:r>
        <w:r>
          <w:rPr>
            <w:webHidden/>
          </w:rPr>
          <w:fldChar w:fldCharType="begin"/>
        </w:r>
        <w:r>
          <w:rPr>
            <w:webHidden/>
          </w:rPr>
          <w:instrText xml:space="preserve"> PAGEREF _Toc219821105 \h </w:instrText>
        </w:r>
        <w:r>
          <w:rPr>
            <w:webHidden/>
          </w:rPr>
        </w:r>
        <w:r>
          <w:rPr>
            <w:webHidden/>
          </w:rPr>
          <w:fldChar w:fldCharType="separate"/>
        </w:r>
        <w:r>
          <w:rPr>
            <w:webHidden/>
          </w:rPr>
          <w:t>11</w:t>
        </w:r>
        <w:r>
          <w:rPr>
            <w:webHidden/>
          </w:rPr>
          <w:fldChar w:fldCharType="end"/>
        </w:r>
      </w:hyperlink>
    </w:p>
    <w:p w14:paraId="1476BC26" w14:textId="7CA57338"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6" w:history="1">
        <w:r w:rsidRPr="00EB7955">
          <w:rPr>
            <w:rStyle w:val="Hyperlink"/>
            <w:bCs/>
          </w:rPr>
          <w:t>A.10</w:t>
        </w:r>
        <w:r>
          <w:rPr>
            <w:rFonts w:asciiTheme="minorHAnsi" w:eastAsiaTheme="minorEastAsia" w:hAnsiTheme="minorHAnsi" w:cstheme="minorBidi"/>
            <w:b w:val="0"/>
            <w:kern w:val="2"/>
            <w:sz w:val="24"/>
            <w:szCs w:val="24"/>
            <w14:ligatures w14:val="standardContextual"/>
          </w:rPr>
          <w:tab/>
        </w:r>
        <w:r w:rsidRPr="00EB7955">
          <w:rPr>
            <w:rStyle w:val="Hyperlink"/>
          </w:rPr>
          <w:t>Related passive electronic components and interconnection technologies including</w:t>
        </w:r>
        <w:r>
          <w:rPr>
            <w:webHidden/>
          </w:rPr>
          <w:tab/>
        </w:r>
        <w:r>
          <w:rPr>
            <w:webHidden/>
          </w:rPr>
          <w:fldChar w:fldCharType="begin"/>
        </w:r>
        <w:r>
          <w:rPr>
            <w:webHidden/>
          </w:rPr>
          <w:instrText xml:space="preserve"> PAGEREF _Toc219821106 \h </w:instrText>
        </w:r>
        <w:r>
          <w:rPr>
            <w:webHidden/>
          </w:rPr>
        </w:r>
        <w:r>
          <w:rPr>
            <w:webHidden/>
          </w:rPr>
          <w:fldChar w:fldCharType="separate"/>
        </w:r>
        <w:r>
          <w:rPr>
            <w:webHidden/>
          </w:rPr>
          <w:t>11</w:t>
        </w:r>
        <w:r>
          <w:rPr>
            <w:webHidden/>
          </w:rPr>
          <w:fldChar w:fldCharType="end"/>
        </w:r>
      </w:hyperlink>
    </w:p>
    <w:p w14:paraId="2A1CB8A0" w14:textId="6C9F2D6F" w:rsidR="00E72FF4" w:rsidRDefault="00E72FF4">
      <w:pPr>
        <w:pStyle w:val="TOC2"/>
        <w:rPr>
          <w:rFonts w:asciiTheme="minorHAnsi" w:eastAsiaTheme="minorEastAsia" w:hAnsiTheme="minorHAnsi" w:cstheme="minorBidi"/>
          <w:b w:val="0"/>
          <w:kern w:val="2"/>
          <w:sz w:val="24"/>
          <w:szCs w:val="24"/>
          <w14:ligatures w14:val="standardContextual"/>
        </w:rPr>
      </w:pPr>
      <w:hyperlink w:anchor="_Toc219821107" w:history="1">
        <w:r w:rsidRPr="00EB7955">
          <w:rPr>
            <w:rStyle w:val="Hyperlink"/>
            <w:bCs/>
          </w:rPr>
          <w:t>A.11</w:t>
        </w:r>
        <w:r>
          <w:rPr>
            <w:rFonts w:asciiTheme="minorHAnsi" w:eastAsiaTheme="minorEastAsia" w:hAnsiTheme="minorHAnsi" w:cstheme="minorBidi"/>
            <w:b w:val="0"/>
            <w:kern w:val="2"/>
            <w:sz w:val="24"/>
            <w:szCs w:val="24"/>
            <w14:ligatures w14:val="standardContextual"/>
          </w:rPr>
          <w:tab/>
        </w:r>
        <w:r w:rsidRPr="00EB7955">
          <w:rPr>
            <w:rStyle w:val="Hyperlink"/>
          </w:rPr>
          <w:t>Other electronic devices</w:t>
        </w:r>
        <w:r>
          <w:rPr>
            <w:webHidden/>
          </w:rPr>
          <w:tab/>
        </w:r>
        <w:r>
          <w:rPr>
            <w:webHidden/>
          </w:rPr>
          <w:fldChar w:fldCharType="begin"/>
        </w:r>
        <w:r>
          <w:rPr>
            <w:webHidden/>
          </w:rPr>
          <w:instrText xml:space="preserve"> PAGEREF _Toc219821107 \h </w:instrText>
        </w:r>
        <w:r>
          <w:rPr>
            <w:webHidden/>
          </w:rPr>
        </w:r>
        <w:r>
          <w:rPr>
            <w:webHidden/>
          </w:rPr>
          <w:fldChar w:fldCharType="separate"/>
        </w:r>
        <w:r>
          <w:rPr>
            <w:webHidden/>
          </w:rPr>
          <w:t>12</w:t>
        </w:r>
        <w:r>
          <w:rPr>
            <w:webHidden/>
          </w:rPr>
          <w:fldChar w:fldCharType="end"/>
        </w:r>
      </w:hyperlink>
    </w:p>
    <w:p w14:paraId="2AE39C28" w14:textId="37A36424" w:rsidR="00E72FF4" w:rsidRDefault="00E72FF4">
      <w:pPr>
        <w:pStyle w:val="TOC1"/>
        <w:rPr>
          <w:rFonts w:asciiTheme="minorHAnsi" w:eastAsiaTheme="minorEastAsia" w:hAnsiTheme="minorHAnsi" w:cstheme="minorBidi"/>
          <w:b w:val="0"/>
          <w:kern w:val="2"/>
          <w:sz w:val="24"/>
          <w:szCs w:val="24"/>
          <w14:ligatures w14:val="standardContextual"/>
        </w:rPr>
      </w:pPr>
      <w:hyperlink w:anchor="_Toc219821108" w:history="1">
        <w:r w:rsidRPr="00EB7955">
          <w:rPr>
            <w:rStyle w:val="Hyperlink"/>
          </w:rPr>
          <w:t>Bibliography</w:t>
        </w:r>
        <w:r>
          <w:rPr>
            <w:webHidden/>
          </w:rPr>
          <w:tab/>
        </w:r>
        <w:r>
          <w:rPr>
            <w:webHidden/>
          </w:rPr>
          <w:fldChar w:fldCharType="begin"/>
        </w:r>
        <w:r>
          <w:rPr>
            <w:webHidden/>
          </w:rPr>
          <w:instrText xml:space="preserve"> PAGEREF _Toc219821108 \h </w:instrText>
        </w:r>
        <w:r>
          <w:rPr>
            <w:webHidden/>
          </w:rPr>
        </w:r>
        <w:r>
          <w:rPr>
            <w:webHidden/>
          </w:rPr>
          <w:fldChar w:fldCharType="separate"/>
        </w:r>
        <w:r>
          <w:rPr>
            <w:webHidden/>
          </w:rPr>
          <w:t>13</w:t>
        </w:r>
        <w:r>
          <w:rPr>
            <w:webHidden/>
          </w:rPr>
          <w:fldChar w:fldCharType="end"/>
        </w:r>
      </w:hyperlink>
    </w:p>
    <w:p w14:paraId="7DB4C24C" w14:textId="78EA6FB0" w:rsidR="007405E8" w:rsidRDefault="002E7BF1" w:rsidP="002E7BF1">
      <w:r>
        <w:rPr>
          <w:noProof/>
        </w:rPr>
        <w:fldChar w:fldCharType="end"/>
      </w:r>
    </w:p>
    <w:p w14:paraId="1A8EDCEA" w14:textId="77777777" w:rsidR="008728D2" w:rsidRPr="009F47FB" w:rsidRDefault="008728D2" w:rsidP="0085497F">
      <w:pPr>
        <w:pStyle w:val="zzForeword"/>
        <w:rPr>
          <w:color w:val="auto"/>
        </w:rPr>
      </w:pPr>
      <w:bookmarkStart w:id="3" w:name="_Toc200078202"/>
      <w:bookmarkStart w:id="4" w:name="_Toc219821078"/>
      <w:r w:rsidRPr="009F47FB">
        <w:rPr>
          <w:color w:val="auto"/>
        </w:rPr>
        <w:lastRenderedPageBreak/>
        <w:t>Foreword</w:t>
      </w:r>
      <w:bookmarkEnd w:id="2"/>
      <w:bookmarkEnd w:id="3"/>
      <w:bookmarkEnd w:id="4"/>
    </w:p>
    <w:p w14:paraId="75BDC7DC" w14:textId="77777777" w:rsidR="008728D2" w:rsidRDefault="008728D2" w:rsidP="00A165F1">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0CA92E5F" w14:textId="77777777" w:rsidR="00563C35" w:rsidRDefault="00563C35" w:rsidP="00A165F1">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5164B845" w14:textId="77777777" w:rsidR="008728D2" w:rsidRDefault="00563C35" w:rsidP="00A165F1">
      <w:r>
        <w:t xml:space="preserve">East African Standards are developed </w:t>
      </w:r>
      <w:r w:rsidR="001157C4">
        <w:t>through</w:t>
      </w:r>
      <w:r>
        <w:t xml:space="preserve"> Technical Committees that are representative of key stakeholders including government, academia, consumer groups, private sector and other interested parties. </w:t>
      </w:r>
      <w:r w:rsidR="008728D2">
        <w:t xml:space="preserve">Draft East African Standards are circulated to stakeholders through the National Standards Bodies in the Partner States. The comments received are discussed and incorporated before finalization of standards, in </w:t>
      </w:r>
      <w:r w:rsidR="008728D2" w:rsidRPr="00B5797B">
        <w:t xml:space="preserve">accordance with </w:t>
      </w:r>
      <w:r w:rsidR="0008623A" w:rsidRPr="00B5797B">
        <w:t xml:space="preserve">the </w:t>
      </w:r>
      <w:r w:rsidR="00B63F8F" w:rsidRPr="00B5797B">
        <w:t>principles</w:t>
      </w:r>
      <w:r w:rsidR="0008623A" w:rsidRPr="00B5797B">
        <w:t xml:space="preserve"> and procedures for development of East African Standards. </w:t>
      </w:r>
    </w:p>
    <w:p w14:paraId="1FFE0D07" w14:textId="77777777" w:rsidR="001157C4" w:rsidRDefault="008728D2" w:rsidP="00A165F1">
      <w:pPr>
        <w:rPr>
          <w:sz w:val="22"/>
          <w:szCs w:val="22"/>
        </w:rPr>
      </w:pPr>
      <w:r>
        <w:t>East African Standards are subject to review, to keep pace with technological advances. Users of the East African Standards are therefore expected to ensure that they always have the latest versions of the standards they are implementing</w:t>
      </w:r>
      <w:r w:rsidR="000C2578" w:rsidRPr="000C2578">
        <w:rPr>
          <w:sz w:val="22"/>
          <w:szCs w:val="22"/>
        </w:rPr>
        <w:t>.</w:t>
      </w:r>
    </w:p>
    <w:p w14:paraId="704696D6" w14:textId="5FCA9192" w:rsidR="0074238E" w:rsidRDefault="0074238E" w:rsidP="00A165F1">
      <w:r>
        <w:t xml:space="preserve">The committee responsible for this document is Technical Committee </w:t>
      </w:r>
      <w:r w:rsidR="0003022E" w:rsidRPr="0003022E">
        <w:t xml:space="preserve">EASC/TC </w:t>
      </w:r>
      <w:r w:rsidR="009E5FD1" w:rsidRPr="009E5FD1">
        <w:t>0</w:t>
      </w:r>
      <w:r w:rsidR="00922E24">
        <w:t>31</w:t>
      </w:r>
      <w:r w:rsidR="009E5FD1" w:rsidRPr="009E5FD1">
        <w:t xml:space="preserve">, </w:t>
      </w:r>
      <w:r w:rsidR="00922E24">
        <w:rPr>
          <w:i/>
          <w:iCs/>
        </w:rPr>
        <w:t>Waste management</w:t>
      </w:r>
      <w:r w:rsidR="0003022E" w:rsidRPr="00BA6D18">
        <w:rPr>
          <w:i/>
          <w:iCs/>
        </w:rPr>
        <w:t>.</w:t>
      </w:r>
    </w:p>
    <w:p w14:paraId="6008BD55" w14:textId="72346D8A" w:rsidR="00EA2B1B" w:rsidRDefault="001157C4" w:rsidP="00BA6D18">
      <w:r>
        <w:t>Attention is drawn to the possibility that some of the elements of this document may be subject of patent rights. EAC shall not be held responsible for identifying any or all such patent rights.</w:t>
      </w:r>
    </w:p>
    <w:p w14:paraId="4A545F43" w14:textId="77777777" w:rsidR="00EC4B78" w:rsidRDefault="00EC4B78"/>
    <w:p w14:paraId="21D77112" w14:textId="77777777" w:rsidR="00EC4B78" w:rsidRDefault="00EC4B78">
      <w:pPr>
        <w:sectPr w:rsidR="00EC4B7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0F52D590" w14:textId="72D232CE" w:rsidR="00E07A8D" w:rsidRDefault="00E07A8D" w:rsidP="00F95B07">
      <w:pPr>
        <w:rPr>
          <w:lang w:val="en-US"/>
        </w:rPr>
      </w:pPr>
      <w:bookmarkStart w:id="5" w:name="_Toc200078203"/>
    </w:p>
    <w:p w14:paraId="3FD270BE" w14:textId="0EF2AFE6" w:rsidR="00F95B07" w:rsidRPr="005D3ACC" w:rsidRDefault="00F95B07" w:rsidP="00F95B07">
      <w:pPr>
        <w:rPr>
          <w:b/>
          <w:sz w:val="32"/>
          <w:lang w:val="en-US"/>
        </w:rPr>
      </w:pPr>
      <w:r w:rsidRPr="005D3ACC">
        <w:rPr>
          <w:b/>
          <w:sz w:val="32"/>
          <w:lang w:val="en-US"/>
        </w:rPr>
        <w:t>Electrical and electronic waste management —Specification</w:t>
      </w:r>
    </w:p>
    <w:p w14:paraId="5489066B" w14:textId="77777777" w:rsidR="006700E2" w:rsidRPr="006700E2" w:rsidRDefault="006700E2" w:rsidP="006700E2">
      <w:pPr>
        <w:rPr>
          <w:lang w:val="en-US"/>
        </w:rPr>
      </w:pPr>
    </w:p>
    <w:p w14:paraId="35A962BB" w14:textId="497B8085" w:rsidR="00DB3D7E" w:rsidRDefault="00D06970" w:rsidP="00CD653B">
      <w:pPr>
        <w:pStyle w:val="Heading1"/>
      </w:pPr>
      <w:bookmarkStart w:id="6" w:name="_Toc219821079"/>
      <w:r w:rsidRPr="00851586">
        <w:t>1</w:t>
      </w:r>
      <w:r w:rsidRPr="00851586">
        <w:tab/>
        <w:t>Scope</w:t>
      </w:r>
      <w:bookmarkEnd w:id="5"/>
      <w:bookmarkEnd w:id="6"/>
    </w:p>
    <w:p w14:paraId="7109683B" w14:textId="75DB6CA7" w:rsidR="00EE3A3A" w:rsidRPr="00CD653B" w:rsidRDefault="00CD653B" w:rsidP="00EE3A3A">
      <w:pPr>
        <w:rPr>
          <w:rFonts w:ascii="Arial Narrow" w:hAnsi="Arial Narrow" w:cs="Arial"/>
          <w:sz w:val="24"/>
          <w:szCs w:val="24"/>
          <w:lang w:val="en-US"/>
        </w:rPr>
      </w:pPr>
      <w:r w:rsidRPr="00CD653B">
        <w:rPr>
          <w:rFonts w:ascii="Arial Narrow" w:hAnsi="Arial Narrow" w:cs="Arial"/>
          <w:sz w:val="24"/>
          <w:szCs w:val="24"/>
          <w:lang w:val="en-US"/>
        </w:rPr>
        <w:t>This Draft</w:t>
      </w:r>
      <w:r w:rsidR="00EE3A3A" w:rsidRPr="00CD653B">
        <w:rPr>
          <w:rFonts w:ascii="Arial Narrow" w:hAnsi="Arial Narrow" w:cs="Arial"/>
          <w:sz w:val="24"/>
          <w:szCs w:val="24"/>
          <w:lang w:val="en-US"/>
        </w:rPr>
        <w:t xml:space="preserve"> East African Standard specify the requirements and responsibilities for the safe and environmentally sound handling, collection, transport, refurbishment, dismantling, recycling, storage and disposal of electrical and </w:t>
      </w:r>
      <w:r w:rsidRPr="00CD653B">
        <w:rPr>
          <w:rFonts w:ascii="Arial Narrow" w:hAnsi="Arial Narrow" w:cs="Arial"/>
          <w:sz w:val="24"/>
          <w:szCs w:val="24"/>
          <w:lang w:val="en-US"/>
        </w:rPr>
        <w:t>electronic waste.</w:t>
      </w:r>
      <w:r w:rsidR="00EE3A3A" w:rsidRPr="00CD653B">
        <w:rPr>
          <w:rFonts w:ascii="Arial Narrow" w:hAnsi="Arial Narrow" w:cs="Arial"/>
          <w:sz w:val="24"/>
          <w:szCs w:val="24"/>
          <w:lang w:val="en-US"/>
        </w:rPr>
        <w:t xml:space="preserve"> </w:t>
      </w:r>
    </w:p>
    <w:p w14:paraId="667DB404" w14:textId="41E43AD3" w:rsidR="00B54CD4" w:rsidRPr="00C41140" w:rsidRDefault="00EE3A3A" w:rsidP="0056178D">
      <w:pPr>
        <w:rPr>
          <w:rFonts w:ascii="Arial Narrow" w:hAnsi="Arial Narrow" w:cs="Arial"/>
          <w:sz w:val="24"/>
          <w:szCs w:val="24"/>
          <w:lang w:val="en-US"/>
        </w:rPr>
      </w:pPr>
      <w:r w:rsidRPr="00CD653B">
        <w:rPr>
          <w:rFonts w:ascii="Arial Narrow" w:hAnsi="Arial Narrow" w:cs="Arial"/>
          <w:sz w:val="24"/>
          <w:szCs w:val="24"/>
          <w:lang w:val="en-US"/>
        </w:rPr>
        <w:t xml:space="preserve">It </w:t>
      </w:r>
      <w:r w:rsidR="00CD653B" w:rsidRPr="00CD653B">
        <w:rPr>
          <w:rFonts w:ascii="Arial Narrow" w:hAnsi="Arial Narrow" w:cs="Arial"/>
          <w:sz w:val="24"/>
          <w:szCs w:val="24"/>
          <w:lang w:val="en-US"/>
        </w:rPr>
        <w:t>excludes radioactive</w:t>
      </w:r>
      <w:r w:rsidRPr="00CD653B">
        <w:rPr>
          <w:rFonts w:ascii="Arial Narrow" w:hAnsi="Arial Narrow" w:cs="Arial"/>
          <w:sz w:val="24"/>
          <w:szCs w:val="24"/>
          <w:lang w:val="en-US"/>
        </w:rPr>
        <w:t xml:space="preserve"> </w:t>
      </w:r>
      <w:r w:rsidR="00CD653B" w:rsidRPr="00CD653B">
        <w:rPr>
          <w:rFonts w:ascii="Arial Narrow" w:hAnsi="Arial Narrow" w:cs="Arial"/>
          <w:sz w:val="24"/>
          <w:szCs w:val="24"/>
          <w:lang w:val="en-US"/>
        </w:rPr>
        <w:t>waste.</w:t>
      </w:r>
    </w:p>
    <w:p w14:paraId="54601E7E" w14:textId="412D1AD9" w:rsidR="00B66ED3" w:rsidRPr="00C41140" w:rsidRDefault="00D06970" w:rsidP="00C41140">
      <w:pPr>
        <w:pStyle w:val="Heading1"/>
      </w:pPr>
      <w:bookmarkStart w:id="7" w:name="_Toc443461093"/>
      <w:bookmarkStart w:id="8" w:name="_Toc443470362"/>
      <w:bookmarkStart w:id="9" w:name="_Toc450303212"/>
      <w:bookmarkStart w:id="10" w:name="_Toc9996962"/>
      <w:bookmarkStart w:id="11" w:name="_Toc200078204"/>
      <w:bookmarkStart w:id="12" w:name="_Toc219821080"/>
      <w:r w:rsidRPr="00851586">
        <w:t>2</w:t>
      </w:r>
      <w:r w:rsidRPr="00851586">
        <w:tab/>
        <w:t>Normative references</w:t>
      </w:r>
      <w:bookmarkStart w:id="13" w:name="_Toc443461094"/>
      <w:bookmarkStart w:id="14" w:name="_Toc443470363"/>
      <w:bookmarkStart w:id="15" w:name="_Toc450303213"/>
      <w:bookmarkStart w:id="16" w:name="_Toc9996963"/>
      <w:bookmarkStart w:id="17" w:name="_Toc200078205"/>
      <w:bookmarkEnd w:id="7"/>
      <w:bookmarkEnd w:id="8"/>
      <w:bookmarkEnd w:id="9"/>
      <w:bookmarkEnd w:id="10"/>
      <w:bookmarkEnd w:id="11"/>
      <w:bookmarkEnd w:id="12"/>
    </w:p>
    <w:p w14:paraId="1B578066" w14:textId="7D1A8182" w:rsidR="00125E1D" w:rsidRDefault="00125E1D" w:rsidP="00617AF7">
      <w:pPr>
        <w:rPr>
          <w:spacing w:val="-2"/>
        </w:rPr>
      </w:pPr>
      <w:r w:rsidRPr="00125E1D">
        <w:rPr>
          <w:spacing w:val="-2"/>
        </w:rPr>
        <w:t xml:space="preserve">The following documents are referred to in the text in such a way that some or </w:t>
      </w:r>
      <w:proofErr w:type="gramStart"/>
      <w:r w:rsidRPr="00125E1D">
        <w:rPr>
          <w:spacing w:val="-2"/>
        </w:rPr>
        <w:t>all of</w:t>
      </w:r>
      <w:proofErr w:type="gramEnd"/>
      <w:r w:rsidRPr="00125E1D">
        <w:rPr>
          <w:spacing w:val="-2"/>
        </w:rPr>
        <w:t xml:space="preserve"> their content constitutes requirements of this document. For dated references, only the edition cited applies. For undated references,</w:t>
      </w:r>
    </w:p>
    <w:p w14:paraId="7BB0EF2C" w14:textId="68563724" w:rsidR="00D7030D" w:rsidRDefault="00D7030D" w:rsidP="00617AF7">
      <w:r w:rsidRPr="00D7030D">
        <w:t xml:space="preserve">ISO </w:t>
      </w:r>
      <w:r w:rsidR="00D4738E" w:rsidRPr="00D7030D">
        <w:t>14001</w:t>
      </w:r>
      <w:r w:rsidR="00D4738E">
        <w:t>,</w:t>
      </w:r>
      <w:r w:rsidR="00D4738E" w:rsidRPr="00D7030D">
        <w:t xml:space="preserve"> Environmental</w:t>
      </w:r>
      <w:r w:rsidRPr="00D7030D">
        <w:t xml:space="preserve"> management systems — Requirements with guidance for use</w:t>
      </w:r>
    </w:p>
    <w:p w14:paraId="54CEE1A2" w14:textId="4D734574" w:rsidR="00B66ED3" w:rsidRDefault="00B66ED3" w:rsidP="00617AF7">
      <w:r w:rsidRPr="00B66ED3">
        <w:t xml:space="preserve">ISO </w:t>
      </w:r>
      <w:r w:rsidR="00D4738E" w:rsidRPr="00B66ED3">
        <w:t>45001</w:t>
      </w:r>
      <w:r w:rsidR="00D4738E">
        <w:t>,</w:t>
      </w:r>
      <w:r w:rsidR="00D4738E" w:rsidRPr="00B66ED3">
        <w:t xml:space="preserve"> Occupational</w:t>
      </w:r>
      <w:r w:rsidRPr="00B66ED3">
        <w:t xml:space="preserve"> health and safety management systems — Requirements with guidance for use</w:t>
      </w:r>
    </w:p>
    <w:p w14:paraId="3314D81F" w14:textId="77777777" w:rsidR="00D7030D" w:rsidRDefault="00D7030D" w:rsidP="00617AF7"/>
    <w:p w14:paraId="4E64270D" w14:textId="77777777" w:rsidR="00D06970" w:rsidRPr="00851586" w:rsidRDefault="00D06970">
      <w:pPr>
        <w:pStyle w:val="Heading1"/>
      </w:pPr>
      <w:bookmarkStart w:id="18" w:name="_Toc219821081"/>
      <w:r w:rsidRPr="00851586">
        <w:t>3</w:t>
      </w:r>
      <w:r w:rsidRPr="00851586">
        <w:tab/>
      </w:r>
      <w:bookmarkEnd w:id="13"/>
      <w:bookmarkEnd w:id="14"/>
      <w:bookmarkEnd w:id="15"/>
      <w:bookmarkEnd w:id="16"/>
      <w:r w:rsidR="006517D3" w:rsidRPr="00851586">
        <w:t>Terms and definitions</w:t>
      </w:r>
      <w:bookmarkEnd w:id="17"/>
      <w:bookmarkEnd w:id="18"/>
    </w:p>
    <w:p w14:paraId="733AF60F" w14:textId="77777777" w:rsidR="00D55C38" w:rsidRDefault="00D55C38">
      <w:r>
        <w:t>For the purposes of this document, the following terms and definitions apply.</w:t>
      </w:r>
    </w:p>
    <w:p w14:paraId="37FEA392" w14:textId="77777777" w:rsidR="00D55C38" w:rsidRDefault="00D55C38">
      <w:r>
        <w:t>ISO and IEC maintain terminological databases for use in standardization at the following addresses:</w:t>
      </w:r>
    </w:p>
    <w:p w14:paraId="3ED5F746" w14:textId="77777777" w:rsidR="00D55C38" w:rsidRDefault="00D55C38" w:rsidP="00D55C38">
      <w:r>
        <w:t>—</w:t>
      </w:r>
      <w:r>
        <w:tab/>
        <w:t>ISO Online browsing platform: available at http://www.iso.org/obp</w:t>
      </w:r>
    </w:p>
    <w:p w14:paraId="12BDD778" w14:textId="4A728ABE" w:rsidR="006C0787" w:rsidRDefault="00D55C38" w:rsidP="00D55C38">
      <w:r>
        <w:t>—</w:t>
      </w:r>
      <w:r>
        <w:tab/>
        <w:t xml:space="preserve">IEC </w:t>
      </w:r>
      <w:proofErr w:type="spellStart"/>
      <w:r>
        <w:t>Electropedia</w:t>
      </w:r>
      <w:proofErr w:type="spellEnd"/>
      <w:r>
        <w:t xml:space="preserve">: available at </w:t>
      </w:r>
      <w:hyperlink r:id="rId20" w:history="1">
        <w:r w:rsidR="0052657B" w:rsidRPr="00E77A35">
          <w:rPr>
            <w:rStyle w:val="Hyperlink"/>
          </w:rPr>
          <w:t>http://www.electropedia.org/</w:t>
        </w:r>
      </w:hyperlink>
    </w:p>
    <w:p w14:paraId="0EF421C9" w14:textId="77777777" w:rsidR="0030021B" w:rsidRDefault="0030021B" w:rsidP="007C29E1">
      <w:pPr>
        <w:pStyle w:val="TermNum"/>
      </w:pPr>
      <w:r>
        <w:t>3.1</w:t>
      </w:r>
    </w:p>
    <w:p w14:paraId="0B8412CA" w14:textId="77777777" w:rsidR="0030021B" w:rsidRDefault="0030021B" w:rsidP="007C29E1">
      <w:pPr>
        <w:pStyle w:val="Terms"/>
      </w:pPr>
      <w:r w:rsidRPr="00ED67F3">
        <w:t>bulk</w:t>
      </w:r>
      <w:r w:rsidRPr="00ED67F3">
        <w:rPr>
          <w:spacing w:val="-4"/>
        </w:rPr>
        <w:t xml:space="preserve"> </w:t>
      </w:r>
      <w:r w:rsidRPr="00ED67F3">
        <w:t>consumer</w:t>
      </w:r>
    </w:p>
    <w:p w14:paraId="7B098A06" w14:textId="05A7A57B" w:rsidR="0030021B" w:rsidRPr="0030021B" w:rsidRDefault="0030021B" w:rsidP="007C29E1">
      <w:pPr>
        <w:pStyle w:val="Definition"/>
        <w:rPr>
          <w:spacing w:val="-2"/>
        </w:rPr>
      </w:pPr>
      <w:r>
        <w:t>bulk users of electrical and electronic equipment such as central government of state government departments, public sector undertakings, bank, education institutions, multinational organizations, international agencies private companies etc.</w:t>
      </w:r>
    </w:p>
    <w:p w14:paraId="31930364" w14:textId="77777777" w:rsidR="0030021B" w:rsidRDefault="0030021B" w:rsidP="007C29E1">
      <w:pPr>
        <w:pStyle w:val="TermNum"/>
        <w:rPr>
          <w:rFonts w:eastAsia="Arial MT"/>
        </w:rPr>
      </w:pPr>
      <w:r>
        <w:rPr>
          <w:rFonts w:eastAsia="Arial MT"/>
        </w:rPr>
        <w:t>3.2</w:t>
      </w:r>
    </w:p>
    <w:p w14:paraId="380102C3" w14:textId="13C96E23" w:rsidR="0030021B" w:rsidRDefault="0030021B" w:rsidP="007C29E1">
      <w:pPr>
        <w:pStyle w:val="Terms"/>
        <w:rPr>
          <w:rFonts w:eastAsia="Arial MT"/>
        </w:rPr>
      </w:pPr>
      <w:r>
        <w:rPr>
          <w:rFonts w:eastAsia="Arial MT"/>
        </w:rPr>
        <w:t>c</w:t>
      </w:r>
      <w:r w:rsidRPr="008731EC">
        <w:rPr>
          <w:rFonts w:eastAsia="Arial MT"/>
        </w:rPr>
        <w:t>ollection</w:t>
      </w:r>
    </w:p>
    <w:p w14:paraId="19D3D2FA" w14:textId="6D0AC629" w:rsidR="0030021B" w:rsidRDefault="0030021B" w:rsidP="007C29E1">
      <w:pPr>
        <w:pStyle w:val="Definition"/>
      </w:pPr>
      <w:r>
        <w:t>group of objects or amount of material accumulated in one location</w:t>
      </w:r>
    </w:p>
    <w:p w14:paraId="13BABCD8" w14:textId="77777777" w:rsidR="0030021B" w:rsidRDefault="0030021B" w:rsidP="007C29E1">
      <w:pPr>
        <w:pStyle w:val="TermNum"/>
        <w:rPr>
          <w:rFonts w:eastAsia="Arial MT"/>
        </w:rPr>
      </w:pPr>
      <w:r w:rsidRPr="002C3096">
        <w:rPr>
          <w:rFonts w:eastAsia="Arial MT"/>
        </w:rPr>
        <w:t>3.3</w:t>
      </w:r>
    </w:p>
    <w:p w14:paraId="4629764F" w14:textId="42F7F31E" w:rsidR="0030021B" w:rsidRPr="008731EC" w:rsidRDefault="0030021B" w:rsidP="007C29E1">
      <w:pPr>
        <w:pStyle w:val="Terms"/>
      </w:pPr>
      <w:r>
        <w:rPr>
          <w:rFonts w:eastAsia="Arial MT"/>
        </w:rPr>
        <w:t>c</w:t>
      </w:r>
      <w:r w:rsidRPr="00CA7921">
        <w:rPr>
          <w:rFonts w:eastAsia="Arial MT"/>
        </w:rPr>
        <w:t>ollector</w:t>
      </w:r>
    </w:p>
    <w:p w14:paraId="3FAC7C1B" w14:textId="4FC7DB60" w:rsidR="0030021B" w:rsidRDefault="007C29E1" w:rsidP="007C29E1">
      <w:pPr>
        <w:pStyle w:val="Definition"/>
      </w:pPr>
      <w:r>
        <w:t>i</w:t>
      </w:r>
      <w:r w:rsidR="0030021B" w:rsidRPr="00760B21">
        <w:t>ndividual or a registered association or cooperative, designated agency or a licensed company to undertake collection operations of e-waste</w:t>
      </w:r>
    </w:p>
    <w:p w14:paraId="7310ED89" w14:textId="77777777" w:rsidR="0030021B" w:rsidRDefault="0030021B" w:rsidP="007C29E1">
      <w:pPr>
        <w:pStyle w:val="TermNum"/>
      </w:pPr>
      <w:r>
        <w:lastRenderedPageBreak/>
        <w:t>3.4</w:t>
      </w:r>
    </w:p>
    <w:p w14:paraId="5721F59E" w14:textId="3D369C24" w:rsidR="0030021B" w:rsidRDefault="0030021B" w:rsidP="007C29E1">
      <w:pPr>
        <w:pStyle w:val="Terms"/>
      </w:pPr>
      <w:r w:rsidRPr="00CC73F6">
        <w:t>collection location or facility</w:t>
      </w:r>
    </w:p>
    <w:p w14:paraId="313F3E97" w14:textId="2D7DB66B" w:rsidR="0030021B" w:rsidRPr="0030021B" w:rsidRDefault="0030021B" w:rsidP="007C29E1">
      <w:pPr>
        <w:pStyle w:val="Definition"/>
      </w:pPr>
      <w:r w:rsidRPr="00760B21">
        <w:t xml:space="preserve">place temporarily or permanently designated for receiving end-of-life electrical and electronic equipment </w:t>
      </w:r>
      <w:proofErr w:type="gramStart"/>
      <w:r w:rsidRPr="00760B21">
        <w:t>in order to</w:t>
      </w:r>
      <w:proofErr w:type="gramEnd"/>
      <w:r w:rsidRPr="00760B21">
        <w:t xml:space="preserve"> sort, store, and transport that equipment to storage or processing facilities. The collection location or facility may be co-located with the storage or processing facilities.</w:t>
      </w:r>
    </w:p>
    <w:p w14:paraId="5881E21E" w14:textId="77777777" w:rsidR="0030021B" w:rsidRDefault="0030021B" w:rsidP="007C29E1">
      <w:pPr>
        <w:pStyle w:val="TermNum"/>
      </w:pPr>
      <w:r>
        <w:t>3.5</w:t>
      </w:r>
    </w:p>
    <w:p w14:paraId="6250F7C7" w14:textId="6106AF59" w:rsidR="0030021B" w:rsidRPr="00575659" w:rsidRDefault="0030021B" w:rsidP="007C29E1">
      <w:pPr>
        <w:pStyle w:val="Terms"/>
      </w:pPr>
      <w:r w:rsidRPr="00575659">
        <w:t>consumer</w:t>
      </w:r>
    </w:p>
    <w:p w14:paraId="573E6DB9" w14:textId="73E0C0C3" w:rsidR="0030021B" w:rsidRDefault="0030021B" w:rsidP="007C29E1">
      <w:pPr>
        <w:pStyle w:val="Definition"/>
      </w:pPr>
      <w:r>
        <w:t>a</w:t>
      </w:r>
      <w:r w:rsidRPr="00760B21">
        <w:t>ny person using electrical and electronic equipment excluding the bulk consumers</w:t>
      </w:r>
    </w:p>
    <w:p w14:paraId="7E523FDC" w14:textId="77777777" w:rsidR="0030021B" w:rsidRDefault="0030021B" w:rsidP="007C29E1">
      <w:pPr>
        <w:pStyle w:val="TermNum"/>
      </w:pPr>
      <w:r>
        <w:t>3.6</w:t>
      </w:r>
    </w:p>
    <w:p w14:paraId="110449A5" w14:textId="43AA7B8A" w:rsidR="0030021B" w:rsidRDefault="0030021B" w:rsidP="007C29E1">
      <w:pPr>
        <w:pStyle w:val="Terms"/>
      </w:pPr>
      <w:r w:rsidRPr="00575659">
        <w:t>dealer</w:t>
      </w:r>
    </w:p>
    <w:p w14:paraId="6C8A06F2" w14:textId="638E354C" w:rsidR="0030021B" w:rsidRDefault="0030021B" w:rsidP="007C29E1">
      <w:pPr>
        <w:pStyle w:val="Definition"/>
      </w:pPr>
      <w:r>
        <w:t>e</w:t>
      </w:r>
      <w:r w:rsidRPr="00760B21">
        <w:t>ntity or individual who sells electric and electronic equipment on behalf of a company or manufacturer</w:t>
      </w:r>
    </w:p>
    <w:p w14:paraId="5D8DB8C1" w14:textId="77777777" w:rsidR="0030021B" w:rsidRDefault="0030021B" w:rsidP="007C29E1">
      <w:pPr>
        <w:pStyle w:val="TermNum"/>
      </w:pPr>
      <w:r>
        <w:t>3.7</w:t>
      </w:r>
    </w:p>
    <w:p w14:paraId="0639611D" w14:textId="361EFAF1" w:rsidR="0030021B" w:rsidRDefault="0030021B" w:rsidP="007C29E1">
      <w:pPr>
        <w:pStyle w:val="Terms"/>
      </w:pPr>
      <w:r w:rsidRPr="008C325F">
        <w:t>dismantler</w:t>
      </w:r>
    </w:p>
    <w:p w14:paraId="624F37ED" w14:textId="3E9D7521" w:rsidR="0030021B" w:rsidRPr="008C325F" w:rsidRDefault="0030021B" w:rsidP="007C29E1">
      <w:pPr>
        <w:pStyle w:val="Definition"/>
      </w:pPr>
      <w:r>
        <w:t>a</w:t>
      </w:r>
      <w:r w:rsidRPr="008C325F">
        <w:t>ny person or registered society or a designated agency or a company or an association engaged in dismantling of used electrical and electronic equipment into their components</w:t>
      </w:r>
    </w:p>
    <w:p w14:paraId="4461B907" w14:textId="77777777" w:rsidR="0030021B" w:rsidRDefault="0030021B" w:rsidP="007C29E1">
      <w:pPr>
        <w:pStyle w:val="TermNum"/>
      </w:pPr>
      <w:r>
        <w:t>3.8</w:t>
      </w:r>
    </w:p>
    <w:p w14:paraId="14216740" w14:textId="0367E8FC" w:rsidR="0030021B" w:rsidRDefault="0030021B" w:rsidP="007C29E1">
      <w:pPr>
        <w:pStyle w:val="Terms"/>
      </w:pPr>
      <w:r w:rsidRPr="008C325F">
        <w:t>electrical and electronic waste (e-waste)</w:t>
      </w:r>
    </w:p>
    <w:p w14:paraId="6082C828" w14:textId="0578C30E" w:rsidR="0030021B" w:rsidRPr="00A00C5C" w:rsidRDefault="0030021B" w:rsidP="007C29E1">
      <w:pPr>
        <w:pStyle w:val="Definition"/>
      </w:pPr>
      <w:r w:rsidRPr="00A00C5C">
        <w:t>e-waste" is a term used to cover all items of electrical and electronic equipment (EEE) and its parts that have been discarded by its owner as waste without the intent of reuse</w:t>
      </w:r>
    </w:p>
    <w:p w14:paraId="5042DA5C" w14:textId="77777777" w:rsidR="00C31658" w:rsidRDefault="00C31658" w:rsidP="00C31658">
      <w:pPr>
        <w:pStyle w:val="TermNum"/>
      </w:pPr>
      <w:r>
        <w:t>3.9</w:t>
      </w:r>
    </w:p>
    <w:p w14:paraId="112ADE77" w14:textId="350AF4BB" w:rsidR="00C31658" w:rsidRPr="00C31658" w:rsidRDefault="00C31658" w:rsidP="005D3ACC">
      <w:pPr>
        <w:pStyle w:val="Terms"/>
      </w:pPr>
      <w:r w:rsidRPr="008C325F">
        <w:t>electrical equipment</w:t>
      </w:r>
    </w:p>
    <w:p w14:paraId="1575E246" w14:textId="3F472218" w:rsidR="0059698E" w:rsidRDefault="0059698E" w:rsidP="0059698E">
      <w:r w:rsidRPr="0059698E">
        <w:t>any device, apparatus, or component, along with its associated interconnections and accessories, that is used for the generation, conversion, transmission, distribution, or utilization of electric energy</w:t>
      </w:r>
      <w:r w:rsidR="00AA31D3">
        <w:t>.</w:t>
      </w:r>
    </w:p>
    <w:p w14:paraId="3E5B3FB6" w14:textId="77777777" w:rsidR="0030021B" w:rsidRDefault="0030021B" w:rsidP="007C29E1">
      <w:pPr>
        <w:pStyle w:val="TermNum"/>
      </w:pPr>
      <w:r>
        <w:t>3.10</w:t>
      </w:r>
    </w:p>
    <w:p w14:paraId="02572A1E" w14:textId="3FF53E13" w:rsidR="0030021B" w:rsidRPr="006B58E5" w:rsidRDefault="0030021B" w:rsidP="007C29E1">
      <w:pPr>
        <w:pStyle w:val="Terms"/>
      </w:pPr>
      <w:r w:rsidRPr="006B58E5">
        <w:t>electrical and electronic equipment</w:t>
      </w:r>
    </w:p>
    <w:p w14:paraId="64F77652" w14:textId="56D913AF" w:rsidR="0030021B" w:rsidRDefault="0030021B" w:rsidP="007C29E1">
      <w:pPr>
        <w:pStyle w:val="Definition"/>
        <w:rPr>
          <w:rFonts w:eastAsia="Arial MT"/>
        </w:rPr>
      </w:pPr>
      <w:r>
        <w:rPr>
          <w:rFonts w:eastAsia="Arial MT"/>
        </w:rPr>
        <w:t>e</w:t>
      </w:r>
      <w:r w:rsidRPr="006B58E5">
        <w:rPr>
          <w:rFonts w:eastAsia="Arial MT"/>
        </w:rPr>
        <w:t xml:space="preserve">quipment which is dependent on electric currents or electromagnetic fields </w:t>
      </w:r>
      <w:proofErr w:type="gramStart"/>
      <w:r w:rsidRPr="006B58E5">
        <w:rPr>
          <w:rFonts w:eastAsia="Arial MT"/>
        </w:rPr>
        <w:t>in order to</w:t>
      </w:r>
      <w:proofErr w:type="gramEnd"/>
      <w:r w:rsidRPr="006B58E5">
        <w:rPr>
          <w:rFonts w:eastAsia="Arial MT"/>
        </w:rPr>
        <w:t xml:space="preserve"> work properly and equipment for the generation transfer and measurement of such currents and of fields</w:t>
      </w:r>
    </w:p>
    <w:p w14:paraId="541A7918" w14:textId="77777777" w:rsidR="0030021B" w:rsidRDefault="0030021B" w:rsidP="007C29E1">
      <w:pPr>
        <w:pStyle w:val="TermNum"/>
      </w:pPr>
      <w:r>
        <w:t>3.11</w:t>
      </w:r>
    </w:p>
    <w:p w14:paraId="04831531" w14:textId="75623865" w:rsidR="0030021B" w:rsidRPr="006B58E5" w:rsidRDefault="0030021B" w:rsidP="007C29E1">
      <w:pPr>
        <w:pStyle w:val="Terms"/>
      </w:pPr>
      <w:r w:rsidRPr="006B58E5">
        <w:t>electronic equipment</w:t>
      </w:r>
    </w:p>
    <w:p w14:paraId="33D0A469" w14:textId="68C221B5" w:rsidR="0030021B" w:rsidRPr="006B58E5" w:rsidRDefault="0030021B" w:rsidP="007C29E1">
      <w:pPr>
        <w:pStyle w:val="Definition"/>
        <w:rPr>
          <w:rFonts w:eastAsia="Arial MT"/>
        </w:rPr>
      </w:pPr>
      <w:r>
        <w:rPr>
          <w:rFonts w:eastAsia="Arial MT"/>
        </w:rPr>
        <w:t>e</w:t>
      </w:r>
      <w:r w:rsidRPr="006B58E5">
        <w:rPr>
          <w:rFonts w:eastAsia="Arial MT"/>
        </w:rPr>
        <w:t>quipment that involves the controlled conduction of electrons (especially in a gas or vacuum or semiconductor) e.g. amplifier, audio and sound system, cassette player, CD player, Cathode Ray Oscilloscope, detector, equalizer, mixer, modem, telephone among others</w:t>
      </w:r>
    </w:p>
    <w:p w14:paraId="6E0D9960" w14:textId="77777777" w:rsidR="0030021B" w:rsidRDefault="0030021B" w:rsidP="007C29E1">
      <w:pPr>
        <w:pStyle w:val="TermNum"/>
      </w:pPr>
      <w:r>
        <w:t>3.12</w:t>
      </w:r>
    </w:p>
    <w:p w14:paraId="66401F0B" w14:textId="7D13721C" w:rsidR="0030021B" w:rsidRPr="006B58E5" w:rsidRDefault="0030021B" w:rsidP="007C29E1">
      <w:pPr>
        <w:pStyle w:val="Terms"/>
      </w:pPr>
      <w:r w:rsidRPr="006B58E5">
        <w:t>end-of-life</w:t>
      </w:r>
    </w:p>
    <w:p w14:paraId="58102BB2" w14:textId="1D6748DA" w:rsidR="0030021B" w:rsidRPr="0030021B" w:rsidRDefault="0030021B" w:rsidP="007C29E1">
      <w:pPr>
        <w:pStyle w:val="Definition"/>
        <w:rPr>
          <w:rFonts w:eastAsia="Arial MT"/>
        </w:rPr>
      </w:pPr>
      <w:r>
        <w:rPr>
          <w:rFonts w:eastAsia="Arial MT"/>
        </w:rPr>
        <w:t>e</w:t>
      </w:r>
      <w:r w:rsidRPr="006B58E5">
        <w:rPr>
          <w:rFonts w:eastAsia="Arial MT"/>
        </w:rPr>
        <w:t>lectrical and electronic equipment that is no longer suitable for use, and which is intended for disassembly and recovery of spare parts or destined for material recovery and recycling or final disposal</w:t>
      </w:r>
    </w:p>
    <w:p w14:paraId="5CC748F6" w14:textId="77777777" w:rsidR="0030021B" w:rsidRDefault="0030021B" w:rsidP="007C29E1">
      <w:pPr>
        <w:pStyle w:val="TermNum"/>
      </w:pPr>
      <w:r w:rsidRPr="00022211">
        <w:t>3.13</w:t>
      </w:r>
    </w:p>
    <w:p w14:paraId="7F692FEA" w14:textId="3917AFFD" w:rsidR="0030021B" w:rsidRPr="00022211" w:rsidRDefault="0030021B" w:rsidP="007C29E1">
      <w:pPr>
        <w:pStyle w:val="Terms"/>
      </w:pPr>
      <w:r w:rsidRPr="00022211">
        <w:t>generator</w:t>
      </w:r>
    </w:p>
    <w:p w14:paraId="01602590" w14:textId="4925147F" w:rsidR="0030021B" w:rsidRPr="007139BB" w:rsidRDefault="0030021B" w:rsidP="007C29E1">
      <w:pPr>
        <w:pStyle w:val="Definition"/>
      </w:pPr>
      <w:r>
        <w:t>a</w:t>
      </w:r>
      <w:r w:rsidRPr="007139BB">
        <w:t>ny person or institution that produces e-waste</w:t>
      </w:r>
    </w:p>
    <w:p w14:paraId="033E480C" w14:textId="77777777" w:rsidR="0030021B" w:rsidRDefault="0030021B" w:rsidP="007C29E1">
      <w:pPr>
        <w:pStyle w:val="TermNum"/>
      </w:pPr>
      <w:r w:rsidRPr="00022211">
        <w:t>3.14</w:t>
      </w:r>
    </w:p>
    <w:p w14:paraId="608DBB09" w14:textId="10074DBF" w:rsidR="0030021B" w:rsidRPr="00022211" w:rsidRDefault="0030021B" w:rsidP="007C29E1">
      <w:pPr>
        <w:pStyle w:val="Terms"/>
      </w:pPr>
      <w:r w:rsidRPr="00022211">
        <w:t>manufacturer</w:t>
      </w:r>
    </w:p>
    <w:p w14:paraId="384D2B2D" w14:textId="2A3D5D97" w:rsidR="0030021B" w:rsidRPr="007139BB" w:rsidRDefault="0030021B" w:rsidP="007C29E1">
      <w:pPr>
        <w:pStyle w:val="Definition"/>
      </w:pPr>
      <w:r>
        <w:t>e</w:t>
      </w:r>
      <w:r w:rsidRPr="007139BB">
        <w:t>ntity involved in the making or production of electrical and electronic equipment either locally or internationally</w:t>
      </w:r>
    </w:p>
    <w:p w14:paraId="4C9C7B92" w14:textId="77777777" w:rsidR="0030021B" w:rsidRDefault="0030021B" w:rsidP="007C29E1">
      <w:pPr>
        <w:pStyle w:val="TermNum"/>
      </w:pPr>
      <w:r w:rsidRPr="00022211">
        <w:t>3.15</w:t>
      </w:r>
    </w:p>
    <w:p w14:paraId="037E39AA" w14:textId="529C2DF9" w:rsidR="0030021B" w:rsidRPr="00022211" w:rsidRDefault="0030021B" w:rsidP="007C29E1">
      <w:pPr>
        <w:pStyle w:val="Terms"/>
      </w:pPr>
      <w:r w:rsidRPr="00022211">
        <w:t>producer</w:t>
      </w:r>
    </w:p>
    <w:p w14:paraId="1C76D9D8" w14:textId="1B7A0B05" w:rsidR="0030021B" w:rsidRDefault="0030021B" w:rsidP="007C29E1">
      <w:pPr>
        <w:pStyle w:val="Definition"/>
      </w:pPr>
      <w:r>
        <w:t>a</w:t>
      </w:r>
      <w:r w:rsidRPr="007139BB">
        <w:t>ny person or entity who introduces or causes to be introduced new and used electrical and/ or electronic equipment into the market by sale, donation, gifts, inheritance or by any such related methods and can either be a manufacturer, importer, distributor or assembler</w:t>
      </w:r>
    </w:p>
    <w:p w14:paraId="57A7B3BD" w14:textId="77777777" w:rsidR="0030021B" w:rsidRDefault="0030021B" w:rsidP="007C29E1">
      <w:pPr>
        <w:pStyle w:val="TermNum"/>
      </w:pPr>
      <w:r w:rsidRPr="00022211">
        <w:lastRenderedPageBreak/>
        <w:t>3.16</w:t>
      </w:r>
    </w:p>
    <w:p w14:paraId="168FF7F5" w14:textId="15FAF578" w:rsidR="0030021B" w:rsidRPr="00022211" w:rsidRDefault="0030021B" w:rsidP="007C29E1">
      <w:pPr>
        <w:pStyle w:val="Terms"/>
      </w:pPr>
      <w:r w:rsidRPr="00022211">
        <w:t>recovering</w:t>
      </w:r>
    </w:p>
    <w:p w14:paraId="2C28263B" w14:textId="267315E4" w:rsidR="0030021B" w:rsidRPr="007139BB" w:rsidRDefault="0030021B" w:rsidP="007C29E1">
      <w:pPr>
        <w:pStyle w:val="Definition"/>
      </w:pPr>
      <w:r>
        <w:t>s</w:t>
      </w:r>
      <w:r w:rsidRPr="007139BB">
        <w:t>eparation or extraction of materials from used electrical and electronic equipment for further use or processing</w:t>
      </w:r>
    </w:p>
    <w:p w14:paraId="5A94A192" w14:textId="77777777" w:rsidR="0030021B" w:rsidRDefault="0030021B" w:rsidP="007C29E1">
      <w:pPr>
        <w:pStyle w:val="TermNum"/>
      </w:pPr>
      <w:r w:rsidRPr="00022211">
        <w:t>3.17</w:t>
      </w:r>
    </w:p>
    <w:p w14:paraId="1B4F7011" w14:textId="5A0EDCBB" w:rsidR="0030021B" w:rsidRPr="00022211" w:rsidRDefault="00A17E8C" w:rsidP="007C29E1">
      <w:pPr>
        <w:pStyle w:val="Terms"/>
      </w:pPr>
      <w:r>
        <w:t>[</w:t>
      </w:r>
      <w:r w:rsidRPr="00022211">
        <w:t>Recycling</w:t>
      </w:r>
      <w:r>
        <w:t>]</w:t>
      </w:r>
    </w:p>
    <w:p w14:paraId="599A3107" w14:textId="583F9D15" w:rsidR="0030021B" w:rsidRPr="007C29E1" w:rsidRDefault="0030021B" w:rsidP="007C29E1">
      <w:pPr>
        <w:pStyle w:val="Definition"/>
      </w:pPr>
      <w:r>
        <w:t>a</w:t>
      </w:r>
      <w:r w:rsidRPr="007139BB">
        <w:t xml:space="preserve">ny operation by which used electrical and electronic equipment materials are processed in some way to enable products, materials or substances to be used, </w:t>
      </w:r>
      <w:proofErr w:type="gramStart"/>
      <w:r w:rsidRPr="007139BB">
        <w:t>whether or not</w:t>
      </w:r>
      <w:proofErr w:type="gramEnd"/>
      <w:r w:rsidRPr="007139BB">
        <w:t xml:space="preserve"> for the original purpose</w:t>
      </w:r>
    </w:p>
    <w:p w14:paraId="00B44C81" w14:textId="6415BFD3" w:rsidR="0030021B" w:rsidRDefault="0030021B" w:rsidP="007C29E1">
      <w:pPr>
        <w:pStyle w:val="TermNum"/>
      </w:pPr>
      <w:r w:rsidRPr="00022211">
        <w:t>3.17.1</w:t>
      </w:r>
    </w:p>
    <w:p w14:paraId="74FCCD16" w14:textId="25406697" w:rsidR="00FD386E" w:rsidRPr="001D01C1" w:rsidRDefault="001D01C1">
      <w:pPr>
        <w:rPr>
          <w:b/>
          <w:bCs/>
        </w:rPr>
      </w:pPr>
      <w:r w:rsidRPr="001D01C1">
        <w:rPr>
          <w:b/>
          <w:bCs/>
        </w:rPr>
        <w:t>recycler</w:t>
      </w:r>
    </w:p>
    <w:p w14:paraId="3536CD6D" w14:textId="770AD0E5" w:rsidR="00BB4118" w:rsidRPr="00BB4118" w:rsidRDefault="0028603E" w:rsidP="005D3ACC">
      <w:r>
        <w:t>Individual collect</w:t>
      </w:r>
      <w:r w:rsidR="009E31E1">
        <w:t xml:space="preserve">ing recyclables and </w:t>
      </w:r>
      <w:proofErr w:type="gramStart"/>
      <w:r w:rsidR="00380AC5">
        <w:t>second hand</w:t>
      </w:r>
      <w:proofErr w:type="gramEnd"/>
      <w:r w:rsidR="009E31E1">
        <w:t xml:space="preserve"> goods for re</w:t>
      </w:r>
      <w:r w:rsidR="00EC4B0B">
        <w:t xml:space="preserve">use or recycling </w:t>
      </w:r>
    </w:p>
    <w:p w14:paraId="5B9B5F59" w14:textId="77777777" w:rsidR="0030021B" w:rsidRDefault="0030021B" w:rsidP="007C29E1">
      <w:pPr>
        <w:pStyle w:val="TermNum"/>
      </w:pPr>
      <w:r w:rsidRPr="00022211">
        <w:t>3.17.2</w:t>
      </w:r>
    </w:p>
    <w:p w14:paraId="65E922CD" w14:textId="42B2CEEB" w:rsidR="0030021B" w:rsidRPr="00022211" w:rsidRDefault="0030021B" w:rsidP="007C29E1">
      <w:pPr>
        <w:pStyle w:val="Terms"/>
      </w:pPr>
      <w:r>
        <w:t>r</w:t>
      </w:r>
      <w:r w:rsidRPr="00022211">
        <w:t xml:space="preserve">egistered recycler or re-refiner or </w:t>
      </w:r>
      <w:proofErr w:type="spellStart"/>
      <w:r w:rsidRPr="00022211">
        <w:t>reuser</w:t>
      </w:r>
      <w:proofErr w:type="spellEnd"/>
    </w:p>
    <w:p w14:paraId="3BE8F6BA" w14:textId="49E753E1" w:rsidR="0030021B" w:rsidRPr="007139BB" w:rsidRDefault="0030021B" w:rsidP="007C29E1">
      <w:pPr>
        <w:pStyle w:val="Definition"/>
      </w:pPr>
      <w:r w:rsidRPr="007139BB">
        <w:t>recycler or re-refiner or re</w:t>
      </w:r>
      <w:r w:rsidR="007C29E1">
        <w:t>-</w:t>
      </w:r>
      <w:r w:rsidRPr="007139BB">
        <w:t>user registered for reprocessing e-waste</w:t>
      </w:r>
    </w:p>
    <w:p w14:paraId="48A1729E" w14:textId="77777777" w:rsidR="0030021B" w:rsidRDefault="0030021B" w:rsidP="007C29E1">
      <w:pPr>
        <w:pStyle w:val="TermNum"/>
      </w:pPr>
      <w:r w:rsidRPr="00022211">
        <w:t>3.18</w:t>
      </w:r>
    </w:p>
    <w:p w14:paraId="734E18C1" w14:textId="4137CCD7" w:rsidR="0030021B" w:rsidRPr="00022211" w:rsidRDefault="007C29E1" w:rsidP="007C29E1">
      <w:pPr>
        <w:pStyle w:val="Terms"/>
      </w:pPr>
      <w:proofErr w:type="spellStart"/>
      <w:r>
        <w:t>r</w:t>
      </w:r>
      <w:r w:rsidR="0030021B" w:rsidRPr="00022211">
        <w:t>efurbisher</w:t>
      </w:r>
      <w:proofErr w:type="spellEnd"/>
    </w:p>
    <w:p w14:paraId="1618A67E" w14:textId="14BA1B37" w:rsidR="0030021B" w:rsidRPr="007139BB" w:rsidRDefault="0030021B" w:rsidP="007C29E1">
      <w:pPr>
        <w:pStyle w:val="Definition"/>
      </w:pPr>
      <w:r>
        <w:t>a</w:t>
      </w:r>
      <w:r w:rsidRPr="007139BB">
        <w:t>ny person or entity that repairs, dismantles or reassembles electrical and electronic equipment to extend the working life of the product</w:t>
      </w:r>
    </w:p>
    <w:p w14:paraId="05F2850B" w14:textId="77777777" w:rsidR="0030021B" w:rsidRDefault="0030021B" w:rsidP="007C29E1">
      <w:pPr>
        <w:pStyle w:val="TermNum"/>
      </w:pPr>
      <w:r w:rsidRPr="00022211">
        <w:t>3.19</w:t>
      </w:r>
    </w:p>
    <w:p w14:paraId="4AB7E559" w14:textId="5B19C049" w:rsidR="0030021B" w:rsidRPr="00022211" w:rsidRDefault="0030021B" w:rsidP="007C29E1">
      <w:pPr>
        <w:pStyle w:val="Terms"/>
      </w:pPr>
      <w:r w:rsidRPr="00022211">
        <w:t>reuse</w:t>
      </w:r>
    </w:p>
    <w:p w14:paraId="0BE65C4E" w14:textId="43E6A647" w:rsidR="0030021B" w:rsidRPr="007139BB" w:rsidRDefault="0030021B" w:rsidP="007C29E1">
      <w:pPr>
        <w:pStyle w:val="Definition"/>
      </w:pPr>
      <w:r w:rsidRPr="007139BB">
        <w:t>e-waste that are used for the purpose for its original use or another use</w:t>
      </w:r>
    </w:p>
    <w:p w14:paraId="53E68C9C" w14:textId="77777777" w:rsidR="0030021B" w:rsidRDefault="0030021B" w:rsidP="007C29E1">
      <w:pPr>
        <w:pStyle w:val="TermNum"/>
      </w:pPr>
      <w:r w:rsidRPr="00022211">
        <w:t>3.20</w:t>
      </w:r>
    </w:p>
    <w:p w14:paraId="1F6FCF11" w14:textId="5FAB9100" w:rsidR="0030021B" w:rsidRPr="00022211" w:rsidRDefault="0030021B" w:rsidP="007C29E1">
      <w:pPr>
        <w:pStyle w:val="Terms"/>
      </w:pPr>
      <w:r w:rsidRPr="00022211">
        <w:t>storage</w:t>
      </w:r>
    </w:p>
    <w:p w14:paraId="352BA8A3" w14:textId="75477776" w:rsidR="0030021B" w:rsidRPr="00A00C5C" w:rsidRDefault="0030021B" w:rsidP="007C29E1">
      <w:pPr>
        <w:pStyle w:val="Definition"/>
      </w:pPr>
      <w:r>
        <w:t>p</w:t>
      </w:r>
      <w:r w:rsidRPr="007139BB">
        <w:t>lace where electric and electronic goods stored waiting to be reused, recycled or finally disposed</w:t>
      </w:r>
    </w:p>
    <w:p w14:paraId="66F13DD1" w14:textId="77777777" w:rsidR="0030021B" w:rsidRPr="002609F9" w:rsidRDefault="0030021B" w:rsidP="007C29E1">
      <w:pPr>
        <w:pStyle w:val="Heading1"/>
      </w:pPr>
      <w:bookmarkStart w:id="19" w:name="_Toc219821082"/>
      <w:r w:rsidRPr="002609F9">
        <w:t>4</w:t>
      </w:r>
      <w:r w:rsidRPr="002609F9">
        <w:tab/>
        <w:t>Requirements</w:t>
      </w:r>
      <w:bookmarkEnd w:id="19"/>
    </w:p>
    <w:p w14:paraId="7460B615" w14:textId="21BCE552" w:rsidR="00DD29F5" w:rsidRPr="00B23466" w:rsidRDefault="0030021B" w:rsidP="00B23466">
      <w:pPr>
        <w:pStyle w:val="Heading2"/>
        <w:rPr>
          <w:b w:val="0"/>
          <w:sz w:val="20"/>
        </w:rPr>
      </w:pPr>
      <w:bookmarkStart w:id="20" w:name="_Toc219821083"/>
      <w:r w:rsidRPr="002609F9">
        <w:t>4.1</w:t>
      </w:r>
      <w:bookmarkEnd w:id="20"/>
      <w:r w:rsidR="004408FB" w:rsidRPr="005D3ACC">
        <w:rPr>
          <w:bCs/>
          <w:sz w:val="20"/>
        </w:rPr>
        <w:t>G</w:t>
      </w:r>
      <w:r w:rsidR="004408FB">
        <w:rPr>
          <w:bCs/>
          <w:sz w:val="20"/>
        </w:rPr>
        <w:t xml:space="preserve">eneral </w:t>
      </w:r>
      <w:r w:rsidR="004408FB" w:rsidRPr="005D3ACC">
        <w:rPr>
          <w:bCs/>
          <w:sz w:val="20"/>
        </w:rPr>
        <w:t>requirements</w:t>
      </w:r>
    </w:p>
    <w:p w14:paraId="123A7DC7" w14:textId="1A279CA3" w:rsidR="00082672" w:rsidRPr="005D3ACC" w:rsidRDefault="00064610" w:rsidP="00BE188D">
      <w:r w:rsidRPr="005D3ACC">
        <w:t>Electrical and electronic waste shall be managed to protect human health and the environment throughout its lifecycle, including all components, residues, liquids, and gases.</w:t>
      </w:r>
      <w:r w:rsidRPr="005D3ACC">
        <w:br/>
        <w:t>Management shall follow the waste hierarchy, with appropriate segregation, handling, and science-based practices aligned with international best practice.</w:t>
      </w:r>
    </w:p>
    <w:p w14:paraId="0662FC6A" w14:textId="26F40AD8" w:rsidR="0030021B" w:rsidRDefault="0030021B" w:rsidP="007C29E1">
      <w:r w:rsidRPr="0031677A">
        <w:t>Legal and other requirements, including regulatory and international requirements that are directly applicable to electrical and electronic equipment, need to be identified and adhered.</w:t>
      </w:r>
    </w:p>
    <w:p w14:paraId="1E7A103A" w14:textId="77777777" w:rsidR="0030021B" w:rsidRPr="0031677A" w:rsidRDefault="0030021B" w:rsidP="007C29E1">
      <w:r w:rsidRPr="0031677A">
        <w:t>This includes, but is not limited to the following:</w:t>
      </w:r>
    </w:p>
    <w:p w14:paraId="4BCD50DE" w14:textId="52DB74C0" w:rsidR="0030021B" w:rsidRPr="0031677A" w:rsidRDefault="007C29E1" w:rsidP="00142117">
      <w:pPr>
        <w:pStyle w:val="ListNumber"/>
        <w:numPr>
          <w:ilvl w:val="0"/>
          <w:numId w:val="1"/>
        </w:numPr>
      </w:pPr>
      <w:r>
        <w:t>e</w:t>
      </w:r>
      <w:r w:rsidR="0030021B" w:rsidRPr="0031677A">
        <w:t xml:space="preserve">nvironmental </w:t>
      </w:r>
      <w:proofErr w:type="gramStart"/>
      <w:r w:rsidR="0030021B" w:rsidRPr="0031677A">
        <w:t>legislations</w:t>
      </w:r>
      <w:r w:rsidR="0030021B">
        <w:t>;</w:t>
      </w:r>
      <w:proofErr w:type="gramEnd"/>
    </w:p>
    <w:p w14:paraId="1EA43FA6" w14:textId="27770990" w:rsidR="0030021B" w:rsidRPr="0031677A" w:rsidRDefault="007C29E1" w:rsidP="00142117">
      <w:pPr>
        <w:pStyle w:val="ListNumber"/>
        <w:numPr>
          <w:ilvl w:val="0"/>
          <w:numId w:val="1"/>
        </w:numPr>
      </w:pPr>
      <w:r>
        <w:t>l</w:t>
      </w:r>
      <w:r w:rsidR="0030021B" w:rsidRPr="0031677A">
        <w:t xml:space="preserve">aws relating to the collection, storage, transport, refurbishment, dismantling and recycling e- wastes </w:t>
      </w:r>
      <w:r w:rsidR="00FA38E0" w:rsidRPr="0031677A">
        <w:t xml:space="preserve">and </w:t>
      </w:r>
      <w:r w:rsidR="00FA38E0">
        <w:t>hazardous</w:t>
      </w:r>
      <w:r w:rsidR="0030021B" w:rsidRPr="0031677A">
        <w:t xml:space="preserve"> </w:t>
      </w:r>
      <w:proofErr w:type="gramStart"/>
      <w:r w:rsidR="0030021B" w:rsidRPr="0031677A">
        <w:t>wastes</w:t>
      </w:r>
      <w:r w:rsidR="0030021B">
        <w:t>;</w:t>
      </w:r>
      <w:proofErr w:type="gramEnd"/>
    </w:p>
    <w:p w14:paraId="1E2A8578" w14:textId="74E28DA8" w:rsidR="0030021B" w:rsidRPr="0031677A" w:rsidRDefault="007C29E1" w:rsidP="00142117">
      <w:pPr>
        <w:pStyle w:val="ListNumber"/>
        <w:numPr>
          <w:ilvl w:val="0"/>
          <w:numId w:val="1"/>
        </w:numPr>
      </w:pPr>
      <w:r>
        <w:t>o</w:t>
      </w:r>
      <w:r w:rsidR="0030021B" w:rsidRPr="0031677A">
        <w:t xml:space="preserve">ccupational health and safety </w:t>
      </w:r>
      <w:proofErr w:type="gramStart"/>
      <w:r w:rsidR="0030021B" w:rsidRPr="0031677A">
        <w:t>legislation</w:t>
      </w:r>
      <w:r w:rsidR="0030021B">
        <w:t>;</w:t>
      </w:r>
      <w:proofErr w:type="gramEnd"/>
    </w:p>
    <w:p w14:paraId="604F0EFB" w14:textId="5D626021" w:rsidR="0030021B" w:rsidRDefault="007C29E1" w:rsidP="00142117">
      <w:pPr>
        <w:pStyle w:val="ListNumber"/>
        <w:numPr>
          <w:ilvl w:val="0"/>
          <w:numId w:val="1"/>
        </w:numPr>
      </w:pPr>
      <w:r>
        <w:t>e</w:t>
      </w:r>
      <w:r w:rsidR="0030021B" w:rsidRPr="0031677A">
        <w:t>xport and import licensing laws and regulations</w:t>
      </w:r>
      <w:r w:rsidR="0030021B">
        <w:t>;</w:t>
      </w:r>
      <w:r w:rsidR="0030021B" w:rsidRPr="0031677A">
        <w:t xml:space="preserve"> and</w:t>
      </w:r>
    </w:p>
    <w:p w14:paraId="09F44EEC" w14:textId="54734F00" w:rsidR="000122B4" w:rsidRPr="007C29E1" w:rsidRDefault="007C29E1" w:rsidP="00903F00">
      <w:pPr>
        <w:pStyle w:val="ListNumber"/>
        <w:numPr>
          <w:ilvl w:val="0"/>
          <w:numId w:val="1"/>
        </w:numPr>
      </w:pPr>
      <w:r>
        <w:t>i</w:t>
      </w:r>
      <w:r w:rsidR="0030021B">
        <w:t>nternational</w:t>
      </w:r>
      <w:r w:rsidR="0030021B">
        <w:rPr>
          <w:spacing w:val="-12"/>
        </w:rPr>
        <w:t xml:space="preserve"> </w:t>
      </w:r>
      <w:r w:rsidR="0030021B">
        <w:t>treaty</w:t>
      </w:r>
      <w:r w:rsidR="0030021B">
        <w:rPr>
          <w:spacing w:val="-11"/>
        </w:rPr>
        <w:t xml:space="preserve"> </w:t>
      </w:r>
      <w:r w:rsidR="0030021B">
        <w:t>obligations</w:t>
      </w:r>
      <w:r w:rsidR="0030021B">
        <w:rPr>
          <w:spacing w:val="-8"/>
        </w:rPr>
        <w:t xml:space="preserve"> </w:t>
      </w:r>
      <w:r w:rsidR="0030021B">
        <w:t>which</w:t>
      </w:r>
      <w:r w:rsidR="0030021B">
        <w:rPr>
          <w:spacing w:val="-10"/>
        </w:rPr>
        <w:t xml:space="preserve"> </w:t>
      </w:r>
      <w:r w:rsidR="0030021B">
        <w:t>bind</w:t>
      </w:r>
      <w:r w:rsidR="0030021B">
        <w:rPr>
          <w:spacing w:val="-11"/>
        </w:rPr>
        <w:t xml:space="preserve"> </w:t>
      </w:r>
      <w:r w:rsidR="0030021B">
        <w:t xml:space="preserve">EAC </w:t>
      </w:r>
      <w:r>
        <w:t>Partner States</w:t>
      </w:r>
      <w:r w:rsidR="0030021B">
        <w:t>.</w:t>
      </w:r>
    </w:p>
    <w:p w14:paraId="70845FAF" w14:textId="62285B9F" w:rsidR="00B061CF" w:rsidRDefault="0030021B" w:rsidP="007C29E1">
      <w:pPr>
        <w:pStyle w:val="Heading2"/>
      </w:pPr>
      <w:bookmarkStart w:id="21" w:name="_Toc219821084"/>
      <w:r w:rsidRPr="002609F9">
        <w:lastRenderedPageBreak/>
        <w:t>4.2</w:t>
      </w:r>
      <w:r w:rsidR="00B061CF">
        <w:t xml:space="preserve"> Specific </w:t>
      </w:r>
      <w:r w:rsidR="0099496E">
        <w:t xml:space="preserve">Requirements </w:t>
      </w:r>
    </w:p>
    <w:p w14:paraId="146B1C9F" w14:textId="096E980B" w:rsidR="00CB7EF3" w:rsidRPr="00827631" w:rsidRDefault="0099496E" w:rsidP="005D3ACC">
      <w:pPr>
        <w:pStyle w:val="Heading2"/>
      </w:pPr>
      <w:r>
        <w:t xml:space="preserve"> </w:t>
      </w:r>
      <w:bookmarkEnd w:id="21"/>
      <w:r w:rsidR="00D4738E">
        <w:t xml:space="preserve">4.2.1 </w:t>
      </w:r>
      <w:r w:rsidR="00D4738E" w:rsidRPr="00827631">
        <w:rPr>
          <w:bCs/>
        </w:rPr>
        <w:t>e</w:t>
      </w:r>
      <w:r w:rsidR="00CB7EF3" w:rsidRPr="00827631">
        <w:rPr>
          <w:bCs/>
        </w:rPr>
        <w:t xml:space="preserve"> -</w:t>
      </w:r>
      <w:r w:rsidR="0017761B" w:rsidRPr="00827631">
        <w:rPr>
          <w:bCs/>
        </w:rPr>
        <w:t>waste stream</w:t>
      </w:r>
      <w:r w:rsidR="00CB7EF3" w:rsidRPr="00827631">
        <w:rPr>
          <w:bCs/>
        </w:rPr>
        <w:t xml:space="preserve"> management </w:t>
      </w:r>
    </w:p>
    <w:p w14:paraId="136C29B6" w14:textId="69CF7841" w:rsidR="00FA7BC1" w:rsidRDefault="00C9655B" w:rsidP="00FB2F68">
      <w:r w:rsidRPr="00C9655B">
        <w:t xml:space="preserve">This clause </w:t>
      </w:r>
      <w:r w:rsidR="00837B24">
        <w:t xml:space="preserve">outlines </w:t>
      </w:r>
      <w:r w:rsidRPr="00C9655B">
        <w:t xml:space="preserve">  the management of electrical and electronic waste according to the e-waste streams, </w:t>
      </w:r>
      <w:r w:rsidR="00286352">
        <w:t>(</w:t>
      </w:r>
      <w:r w:rsidR="000A359F" w:rsidRPr="00FA7BC1">
        <w:t xml:space="preserve">collection, transport, storage, recycling, and </w:t>
      </w:r>
      <w:r w:rsidR="007140BA" w:rsidRPr="00FA7BC1">
        <w:t>disposal</w:t>
      </w:r>
      <w:r w:rsidR="007140BA" w:rsidRPr="00C9655B">
        <w:t>), including</w:t>
      </w:r>
      <w:r w:rsidRPr="00C9655B">
        <w:t xml:space="preserve"> personnel safety and </w:t>
      </w:r>
      <w:r w:rsidR="003E3333" w:rsidRPr="00C9655B">
        <w:t>competence</w:t>
      </w:r>
      <w:r w:rsidR="003E3333">
        <w:t>.</w:t>
      </w:r>
      <w:r w:rsidRPr="00C9655B">
        <w:t xml:space="preserve"> Detailed specifications for operational, infrastructural, and procedural measures are provided in Annex </w:t>
      </w:r>
      <w:r w:rsidR="00CC1599">
        <w:t>A</w:t>
      </w:r>
      <w:r w:rsidRPr="00C9655B">
        <w:t>, covering the safe, environmentally sound, and efficient handling of all components, residues, liquids, and hazardous fractions throughout the lifecycle of e-waste.</w:t>
      </w:r>
    </w:p>
    <w:p w14:paraId="3D41019B" w14:textId="77777777" w:rsidR="00D94B88" w:rsidRPr="00FB2F68" w:rsidRDefault="00D94B88" w:rsidP="005D3ACC"/>
    <w:p w14:paraId="073499D0" w14:textId="638CF6DF" w:rsidR="009F0D43" w:rsidRPr="009F0D43" w:rsidRDefault="0030021B" w:rsidP="000C1C8B">
      <w:pPr>
        <w:pStyle w:val="Heading3"/>
      </w:pPr>
      <w:bookmarkStart w:id="22" w:name="_Toc219821085"/>
      <w:r w:rsidRPr="002609F9">
        <w:t>4.2.</w:t>
      </w:r>
      <w:r w:rsidR="00360FF7">
        <w:t>2</w:t>
      </w:r>
      <w:r>
        <w:tab/>
      </w:r>
      <w:r w:rsidRPr="004C5F2B">
        <w:t>Risk assessment and management</w:t>
      </w:r>
      <w:bookmarkEnd w:id="22"/>
    </w:p>
    <w:p w14:paraId="65A30886" w14:textId="77777777" w:rsidR="0030021B" w:rsidRDefault="0030021B" w:rsidP="007C29E1">
      <w:r>
        <w:t>A documented risk assessment process to identify and control any potential environmental, health or safety hazards associated with the entity’s operations shall be maintained. The risk assessment process shall include the following steps:</w:t>
      </w:r>
    </w:p>
    <w:p w14:paraId="3A8AEB46" w14:textId="740C855B" w:rsidR="0030021B" w:rsidRDefault="007C29E1" w:rsidP="00142117">
      <w:pPr>
        <w:pStyle w:val="ListNumber"/>
        <w:numPr>
          <w:ilvl w:val="0"/>
          <w:numId w:val="2"/>
        </w:numPr>
      </w:pPr>
      <w:r>
        <w:t>d</w:t>
      </w:r>
      <w:r w:rsidR="0030021B">
        <w:t>efine the responsibilities and qualifications for individuals conducting the risk assessment.</w:t>
      </w:r>
    </w:p>
    <w:p w14:paraId="7E70BA29" w14:textId="7F041FC5" w:rsidR="0030021B" w:rsidRDefault="007C29E1" w:rsidP="00142117">
      <w:pPr>
        <w:pStyle w:val="ListNumber"/>
        <w:numPr>
          <w:ilvl w:val="0"/>
          <w:numId w:val="2"/>
        </w:numPr>
      </w:pPr>
      <w:r>
        <w:t>r</w:t>
      </w:r>
      <w:r w:rsidR="0030021B">
        <w:t>ecord and monitor any potential risks associated with the materials handled and tasks undertaken, as well as the overall operations, during both normal operating conditions and potential emergency situations.</w:t>
      </w:r>
    </w:p>
    <w:p w14:paraId="45A2C003" w14:textId="2FA51D73" w:rsidR="0030021B" w:rsidRDefault="007C29E1" w:rsidP="00142117">
      <w:pPr>
        <w:pStyle w:val="ListNumber"/>
        <w:numPr>
          <w:ilvl w:val="0"/>
          <w:numId w:val="2"/>
        </w:numPr>
      </w:pPr>
      <w:r>
        <w:t>e</w:t>
      </w:r>
      <w:r w:rsidR="0030021B">
        <w:t>valuate any potential environmental, health or safety risks identified through the assessment and develop a risk mitigation plan.</w:t>
      </w:r>
    </w:p>
    <w:p w14:paraId="0FAD1C84" w14:textId="5CBE9645" w:rsidR="0030021B" w:rsidRDefault="007C29E1" w:rsidP="00142117">
      <w:pPr>
        <w:pStyle w:val="ListNumber"/>
        <w:numPr>
          <w:ilvl w:val="0"/>
          <w:numId w:val="2"/>
        </w:numPr>
      </w:pPr>
      <w:r>
        <w:t>i</w:t>
      </w:r>
      <w:r w:rsidR="0030021B">
        <w:t>mplement controls suitable to the identified risks to protect the environment and human health and safety.</w:t>
      </w:r>
    </w:p>
    <w:p w14:paraId="7F2BBD3B" w14:textId="55B5F996" w:rsidR="0030021B" w:rsidRDefault="007C29E1" w:rsidP="00142117">
      <w:pPr>
        <w:pStyle w:val="ListNumber"/>
        <w:numPr>
          <w:ilvl w:val="0"/>
          <w:numId w:val="2"/>
        </w:numPr>
      </w:pPr>
      <w:r>
        <w:t>m</w:t>
      </w:r>
      <w:r w:rsidR="0030021B">
        <w:t>onitor the effectiveness of any implemented controls and adjust as required based on the acceptable residual risks.</w:t>
      </w:r>
    </w:p>
    <w:p w14:paraId="4C077300" w14:textId="255562ED" w:rsidR="0030021B" w:rsidRDefault="007C29E1" w:rsidP="00142117">
      <w:pPr>
        <w:pStyle w:val="ListNumber"/>
        <w:numPr>
          <w:ilvl w:val="0"/>
          <w:numId w:val="2"/>
        </w:numPr>
      </w:pPr>
      <w:r>
        <w:t>m</w:t>
      </w:r>
      <w:r w:rsidR="0030021B">
        <w:t xml:space="preserve">aintain a schedule to review risk assessments at least on an annual basis, or more frequently if required </w:t>
      </w:r>
      <w:proofErr w:type="gramStart"/>
      <w:r w:rsidR="0030021B">
        <w:t>as a result of</w:t>
      </w:r>
      <w:proofErr w:type="gramEnd"/>
      <w:r w:rsidR="0030021B">
        <w:t xml:space="preserve"> any significant operational, environmental or regulatory changes.</w:t>
      </w:r>
    </w:p>
    <w:p w14:paraId="54D3967F" w14:textId="1EA45E81" w:rsidR="0030021B" w:rsidRDefault="007C29E1" w:rsidP="00142117">
      <w:pPr>
        <w:pStyle w:val="ListNumber"/>
        <w:numPr>
          <w:ilvl w:val="0"/>
          <w:numId w:val="2"/>
        </w:numPr>
      </w:pPr>
      <w:r>
        <w:t>m</w:t>
      </w:r>
      <w:r w:rsidR="0030021B">
        <w:t xml:space="preserve">aintain a list of products and waste materials that the organization </w:t>
      </w:r>
      <w:proofErr w:type="gramStart"/>
      <w:r w:rsidR="0030021B">
        <w:t>is capable of collecting</w:t>
      </w:r>
      <w:proofErr w:type="gramEnd"/>
      <w:r w:rsidR="0030021B">
        <w:t>, processing, storing or otherwise handling in a safe and environmentally sound manner.</w:t>
      </w:r>
    </w:p>
    <w:p w14:paraId="278865E9" w14:textId="4C5E8EBD" w:rsidR="000C1C8B" w:rsidRDefault="000C1C8B" w:rsidP="005D3ACC">
      <w:pPr>
        <w:pStyle w:val="ListNumber"/>
        <w:ind w:left="0" w:firstLine="0"/>
      </w:pPr>
      <w:r>
        <w:t xml:space="preserve">Note </w:t>
      </w:r>
      <w:r w:rsidR="00040A63">
        <w:t xml:space="preserve">The </w:t>
      </w:r>
      <w:r w:rsidR="004E23BE">
        <w:t xml:space="preserve">risk </w:t>
      </w:r>
      <w:r w:rsidR="00C302D5">
        <w:t xml:space="preserve">assessment </w:t>
      </w:r>
      <w:r w:rsidR="00734C5B">
        <w:t xml:space="preserve">shall be conducted by </w:t>
      </w:r>
      <w:r w:rsidR="00D40EDA">
        <w:t>competent personnel</w:t>
      </w:r>
      <w:r w:rsidR="00BF20A8">
        <w:t xml:space="preserve"> </w:t>
      </w:r>
    </w:p>
    <w:p w14:paraId="54417BA0" w14:textId="77777777" w:rsidR="0030021B" w:rsidRDefault="0030021B" w:rsidP="007C29E1">
      <w:pPr>
        <w:pStyle w:val="Heading1"/>
      </w:pPr>
      <w:bookmarkStart w:id="23" w:name="_Toc219821086"/>
      <w:r w:rsidRPr="002609F9">
        <w:t>5</w:t>
      </w:r>
      <w:r>
        <w:tab/>
      </w:r>
      <w:r w:rsidRPr="002609F9">
        <w:t>Responsibilities</w:t>
      </w:r>
      <w:bookmarkEnd w:id="23"/>
    </w:p>
    <w:p w14:paraId="6F307BC5" w14:textId="77777777" w:rsidR="0030021B" w:rsidRDefault="0030021B" w:rsidP="007C29E1">
      <w:pPr>
        <w:pStyle w:val="Heading2"/>
      </w:pPr>
      <w:bookmarkStart w:id="24" w:name="_Toc219821087"/>
      <w:r w:rsidRPr="002609F9">
        <w:t>5.1</w:t>
      </w:r>
      <w:r>
        <w:tab/>
      </w:r>
      <w:r w:rsidRPr="007B6534">
        <w:t>Responsibility of manufacturer and or dealer</w:t>
      </w:r>
      <w:bookmarkEnd w:id="24"/>
    </w:p>
    <w:p w14:paraId="227D0675" w14:textId="72A8D36F" w:rsidR="0030021B" w:rsidRDefault="0030021B" w:rsidP="007C29E1">
      <w:r>
        <w:t>Any manufacturer of electrical and electronic equipment shall ensure:</w:t>
      </w:r>
    </w:p>
    <w:p w14:paraId="316D6EB4" w14:textId="4200ED08" w:rsidR="0030021B" w:rsidRDefault="007C29E1" w:rsidP="00142117">
      <w:pPr>
        <w:pStyle w:val="ListNumber"/>
        <w:numPr>
          <w:ilvl w:val="0"/>
          <w:numId w:val="3"/>
        </w:numPr>
      </w:pPr>
      <w:r>
        <w:t>C</w:t>
      </w:r>
      <w:r w:rsidR="0030021B">
        <w:t>ollection of e-waste generated during the manufacture of electrical and electronic equipment and channel it for dismantling, refurbishing, recycling or disposal</w:t>
      </w:r>
      <w:r>
        <w:t>.</w:t>
      </w:r>
    </w:p>
    <w:p w14:paraId="4E3CABB5" w14:textId="57CAB88F" w:rsidR="0030021B" w:rsidRDefault="007C29E1" w:rsidP="00142117">
      <w:pPr>
        <w:pStyle w:val="ListNumber"/>
        <w:numPr>
          <w:ilvl w:val="0"/>
          <w:numId w:val="3"/>
        </w:numPr>
      </w:pPr>
      <w:r>
        <w:t>C</w:t>
      </w:r>
      <w:r w:rsidR="0030021B">
        <w:t xml:space="preserve">ollection of e-waste generated from the 'end of life' of their products in line with the principle of 'Extended Producer Responsibility' and to ensure that such e-waste </w:t>
      </w:r>
      <w:proofErr w:type="gramStart"/>
      <w:r w:rsidR="0030021B">
        <w:t>are</w:t>
      </w:r>
      <w:proofErr w:type="gramEnd"/>
      <w:r w:rsidR="0030021B">
        <w:t xml:space="preserve"> channelled to a licensed dismantler or recycler</w:t>
      </w:r>
      <w:r>
        <w:t>.</w:t>
      </w:r>
    </w:p>
    <w:p w14:paraId="08942110" w14:textId="7113AD0C" w:rsidR="0030021B" w:rsidRDefault="007C29E1" w:rsidP="00142117">
      <w:pPr>
        <w:pStyle w:val="ListNumber"/>
        <w:numPr>
          <w:ilvl w:val="0"/>
          <w:numId w:val="3"/>
        </w:numPr>
      </w:pPr>
      <w:r>
        <w:t>S</w:t>
      </w:r>
      <w:r w:rsidR="0030021B">
        <w:t>etting up collection location or facilities or take back systems either individually or collectively</w:t>
      </w:r>
      <w:r>
        <w:t>.</w:t>
      </w:r>
    </w:p>
    <w:p w14:paraId="35C52247" w14:textId="01B1B130" w:rsidR="0030021B" w:rsidRDefault="007C29E1" w:rsidP="00142117">
      <w:pPr>
        <w:pStyle w:val="ListNumber"/>
        <w:numPr>
          <w:ilvl w:val="0"/>
          <w:numId w:val="3"/>
        </w:numPr>
      </w:pPr>
      <w:r>
        <w:lastRenderedPageBreak/>
        <w:t>F</w:t>
      </w:r>
      <w:r w:rsidR="0030021B">
        <w:t>inancing and organizing a system to meet the costs involved in the environmentally sound management of e-waste generated from the end of life of its own products and historical waste available. The financing arrangement of such a system shall be transparent. The Manufacturer may choose to establish such a system either individually or by joining a collective scheme.</w:t>
      </w:r>
    </w:p>
    <w:p w14:paraId="66C0D1DC" w14:textId="77B21858" w:rsidR="0030021B" w:rsidRDefault="007C29E1" w:rsidP="00142117">
      <w:pPr>
        <w:pStyle w:val="ListNumber"/>
        <w:numPr>
          <w:ilvl w:val="0"/>
          <w:numId w:val="3"/>
        </w:numPr>
      </w:pPr>
      <w:r>
        <w:t>P</w:t>
      </w:r>
      <w:r w:rsidR="0030021B">
        <w:t xml:space="preserve">roviding contact details such as address, telephone numbers or helpline </w:t>
      </w:r>
      <w:proofErr w:type="gramStart"/>
      <w:r w:rsidR="0030021B">
        <w:t>number</w:t>
      </w:r>
      <w:proofErr w:type="gramEnd"/>
      <w:r w:rsidR="0030021B">
        <w:t xml:space="preserve"> of authorized collection centres to consumers or bulk consumers </w:t>
      </w:r>
      <w:proofErr w:type="gramStart"/>
      <w:r w:rsidR="0030021B">
        <w:t>so as to</w:t>
      </w:r>
      <w:proofErr w:type="gramEnd"/>
      <w:r w:rsidR="0030021B">
        <w:t xml:space="preserve"> facilitate take back of used electrical and electronic equipment.</w:t>
      </w:r>
    </w:p>
    <w:p w14:paraId="0E3FDD7C" w14:textId="34077FF5" w:rsidR="0030021B" w:rsidRDefault="007C29E1" w:rsidP="00142117">
      <w:pPr>
        <w:pStyle w:val="ListNumber"/>
        <w:numPr>
          <w:ilvl w:val="0"/>
          <w:numId w:val="3"/>
        </w:numPr>
      </w:pPr>
      <w:r>
        <w:t>C</w:t>
      </w:r>
      <w:r w:rsidR="0030021B">
        <w:t xml:space="preserve">reating awareness through publications, advertisements, posters, brochures or by any other means of communication and information booklets accompanying the equipment, </w:t>
      </w:r>
      <w:proofErr w:type="gramStart"/>
      <w:r w:rsidR="0030021B">
        <w:t>with regard to</w:t>
      </w:r>
      <w:proofErr w:type="gramEnd"/>
      <w:r w:rsidR="0030021B">
        <w:t>:</w:t>
      </w:r>
    </w:p>
    <w:p w14:paraId="43209B7D" w14:textId="64F0096A" w:rsidR="0030021B" w:rsidRDefault="0030021B" w:rsidP="00142117">
      <w:pPr>
        <w:pStyle w:val="ListNumber2"/>
        <w:numPr>
          <w:ilvl w:val="0"/>
          <w:numId w:val="4"/>
        </w:numPr>
      </w:pPr>
      <w:r>
        <w:t xml:space="preserve">information on hazardous constituents as specified in the </w:t>
      </w:r>
      <w:proofErr w:type="gramStart"/>
      <w:r>
        <w:t>guidelines;</w:t>
      </w:r>
      <w:proofErr w:type="gramEnd"/>
    </w:p>
    <w:p w14:paraId="54F9E226" w14:textId="70B4646C" w:rsidR="0030021B" w:rsidRDefault="0030021B" w:rsidP="00142117">
      <w:pPr>
        <w:pStyle w:val="ListNumber2"/>
        <w:numPr>
          <w:ilvl w:val="0"/>
          <w:numId w:val="4"/>
        </w:numPr>
      </w:pPr>
      <w:r>
        <w:t xml:space="preserve">information on hazards of improper handling, accidental breakage, damage and/or improper recycling of </w:t>
      </w:r>
      <w:proofErr w:type="gramStart"/>
      <w:r>
        <w:t>e-waste;</w:t>
      </w:r>
      <w:proofErr w:type="gramEnd"/>
    </w:p>
    <w:p w14:paraId="1165C08C" w14:textId="0D2E9F38" w:rsidR="0030021B" w:rsidRDefault="0030021B" w:rsidP="00142117">
      <w:pPr>
        <w:pStyle w:val="ListNumber2"/>
        <w:numPr>
          <w:ilvl w:val="0"/>
          <w:numId w:val="4"/>
        </w:numPr>
      </w:pPr>
      <w:r>
        <w:t>instructions for handling the electrical and electronic equipment after its use; and</w:t>
      </w:r>
    </w:p>
    <w:p w14:paraId="07986E30" w14:textId="7A5FCEE5" w:rsidR="0030021B" w:rsidRDefault="0030021B" w:rsidP="00142117">
      <w:pPr>
        <w:pStyle w:val="ListNumber2"/>
        <w:numPr>
          <w:ilvl w:val="0"/>
          <w:numId w:val="4"/>
        </w:numPr>
      </w:pPr>
      <w:r w:rsidRPr="00B76707">
        <w:t>affixing a visible, legible and indelible symbol on the electrical and electronic equipment’s or information</w:t>
      </w:r>
      <w:r>
        <w:t xml:space="preserve"> </w:t>
      </w:r>
      <w:r w:rsidRPr="00B76707">
        <w:t>booklets as may be prescribed in the guidelines</w:t>
      </w:r>
      <w:r>
        <w:t>.</w:t>
      </w:r>
    </w:p>
    <w:p w14:paraId="7DC7EB2B" w14:textId="77777777" w:rsidR="0030021B" w:rsidRDefault="0030021B" w:rsidP="007C29E1">
      <w:pPr>
        <w:pStyle w:val="Heading2"/>
      </w:pPr>
      <w:bookmarkStart w:id="25" w:name="_Toc219821088"/>
      <w:r w:rsidRPr="00FB0351">
        <w:t>5.2</w:t>
      </w:r>
      <w:r>
        <w:tab/>
      </w:r>
      <w:r w:rsidRPr="007B6534">
        <w:t>Responsibility of consumer/generator</w:t>
      </w:r>
      <w:bookmarkEnd w:id="25"/>
    </w:p>
    <w:p w14:paraId="7995D89D" w14:textId="38D05D77" w:rsidR="0030021B" w:rsidRDefault="0030021B" w:rsidP="007C29E1">
      <w:pPr>
        <w:pStyle w:val="p3"/>
      </w:pPr>
      <w:r w:rsidRPr="00FB0351">
        <w:rPr>
          <w:b/>
          <w:bCs/>
        </w:rPr>
        <w:t>5.2.1</w:t>
      </w:r>
      <w:r w:rsidR="007C29E1">
        <w:rPr>
          <w:b/>
          <w:bCs/>
        </w:rPr>
        <w:tab/>
      </w:r>
      <w:r>
        <w:tab/>
        <w:t>Any Consumer of electrical and electronic equipment shall:</w:t>
      </w:r>
    </w:p>
    <w:p w14:paraId="04A3F2F4" w14:textId="77777777" w:rsidR="0030021B" w:rsidRDefault="0030021B" w:rsidP="00142117">
      <w:pPr>
        <w:pStyle w:val="ListNumber"/>
        <w:numPr>
          <w:ilvl w:val="0"/>
          <w:numId w:val="5"/>
        </w:numPr>
      </w:pPr>
      <w:r>
        <w:t xml:space="preserve">ensure that e-waste generated by him is </w:t>
      </w:r>
      <w:proofErr w:type="spellStart"/>
      <w:r>
        <w:t>channeled</w:t>
      </w:r>
      <w:proofErr w:type="spellEnd"/>
      <w:r>
        <w:t xml:space="preserve"> to a dealer in e-waste or is returned through take back services to the manufacturer or authorized </w:t>
      </w:r>
      <w:proofErr w:type="gramStart"/>
      <w:r>
        <w:t>dealer;</w:t>
      </w:r>
      <w:proofErr w:type="gramEnd"/>
    </w:p>
    <w:p w14:paraId="20AC2E1E" w14:textId="77777777" w:rsidR="0030021B" w:rsidRDefault="0030021B" w:rsidP="00142117">
      <w:pPr>
        <w:pStyle w:val="ListNumber"/>
        <w:numPr>
          <w:ilvl w:val="0"/>
          <w:numId w:val="5"/>
        </w:numPr>
      </w:pPr>
      <w:r>
        <w:t>segregate safely e-waste from other wastes and deposit separately into receptacles; and</w:t>
      </w:r>
    </w:p>
    <w:p w14:paraId="08720693" w14:textId="1B960DD3" w:rsidR="0030021B" w:rsidRDefault="0030021B" w:rsidP="00142117">
      <w:pPr>
        <w:pStyle w:val="ListNumber"/>
        <w:numPr>
          <w:ilvl w:val="0"/>
          <w:numId w:val="5"/>
        </w:numPr>
      </w:pPr>
      <w:r>
        <w:t>identify e-waste which contains sensitive or confidential information and channel it to the appropriate dealer in e-waste.</w:t>
      </w:r>
    </w:p>
    <w:p w14:paraId="1972E86E" w14:textId="664B5532" w:rsidR="0030021B" w:rsidRDefault="0030021B" w:rsidP="007C29E1">
      <w:pPr>
        <w:pStyle w:val="p3"/>
      </w:pPr>
      <w:r w:rsidRPr="002609F9">
        <w:rPr>
          <w:b/>
          <w:bCs/>
        </w:rPr>
        <w:t>5.2.2</w:t>
      </w:r>
      <w:r>
        <w:tab/>
        <w:t xml:space="preserve">Every </w:t>
      </w:r>
      <w:r w:rsidR="007C29E1">
        <w:t xml:space="preserve">bulk consumer </w:t>
      </w:r>
      <w:r>
        <w:t xml:space="preserve">shall maintain records of e-waste generated by them and make such records available for scrutiny by the </w:t>
      </w:r>
      <w:r w:rsidR="007C29E1">
        <w:t>e</w:t>
      </w:r>
      <w:r>
        <w:t>nvironmental Inspectors.</w:t>
      </w:r>
    </w:p>
    <w:p w14:paraId="684B922F" w14:textId="77777777" w:rsidR="0030021B" w:rsidRPr="00D37A09" w:rsidRDefault="0030021B" w:rsidP="007C29E1">
      <w:pPr>
        <w:pStyle w:val="Heading2"/>
      </w:pPr>
      <w:bookmarkStart w:id="26" w:name="_Toc219821089"/>
      <w:r w:rsidRPr="008B60B9">
        <w:t>5.</w:t>
      </w:r>
      <w:r w:rsidRPr="00D37A09">
        <w:t>3</w:t>
      </w:r>
      <w:r w:rsidRPr="00D37A09">
        <w:tab/>
        <w:t>Responsibility of collector</w:t>
      </w:r>
      <w:bookmarkEnd w:id="26"/>
    </w:p>
    <w:p w14:paraId="36340731" w14:textId="557AF294" w:rsidR="0030021B" w:rsidRDefault="0030021B" w:rsidP="007C29E1">
      <w:r>
        <w:t xml:space="preserve">Any </w:t>
      </w:r>
      <w:r w:rsidR="007C29E1">
        <w:t>c</w:t>
      </w:r>
      <w:r>
        <w:t>ollector of e-waste shall:</w:t>
      </w:r>
    </w:p>
    <w:p w14:paraId="0504AEC8" w14:textId="0B85B184" w:rsidR="0030021B" w:rsidRDefault="007C29E1" w:rsidP="00142117">
      <w:pPr>
        <w:pStyle w:val="ListNumber"/>
        <w:numPr>
          <w:ilvl w:val="0"/>
          <w:numId w:val="6"/>
        </w:numPr>
      </w:pPr>
      <w:r>
        <w:t>e</w:t>
      </w:r>
      <w:r w:rsidR="0030021B">
        <w:t>nsure that the e-waste collected is stored in a secured manner till it is sent to a licensed dismantler or recycler.</w:t>
      </w:r>
    </w:p>
    <w:p w14:paraId="1FB1E92D" w14:textId="3AAAF9E5" w:rsidR="0030021B" w:rsidRDefault="007C29E1" w:rsidP="00142117">
      <w:pPr>
        <w:pStyle w:val="ListNumber"/>
        <w:numPr>
          <w:ilvl w:val="0"/>
          <w:numId w:val="6"/>
        </w:numPr>
      </w:pPr>
      <w:r>
        <w:t>e</w:t>
      </w:r>
      <w:r w:rsidR="0030021B">
        <w:t xml:space="preserve">nsure that no damage is caused to the environment during storage and transportation of </w:t>
      </w:r>
      <w:proofErr w:type="gramStart"/>
      <w:r w:rsidR="0030021B">
        <w:t>e-waste;</w:t>
      </w:r>
      <w:proofErr w:type="gramEnd"/>
    </w:p>
    <w:p w14:paraId="074B37DF" w14:textId="57F86CD7" w:rsidR="0030021B" w:rsidRDefault="007C29E1" w:rsidP="00142117">
      <w:pPr>
        <w:pStyle w:val="ListNumber"/>
        <w:numPr>
          <w:ilvl w:val="0"/>
          <w:numId w:val="6"/>
        </w:numPr>
      </w:pPr>
      <w:r>
        <w:t>m</w:t>
      </w:r>
      <w:r w:rsidR="0030021B">
        <w:t xml:space="preserve">aintain records of the e-waste collected and make such records available for scrutiny by competent </w:t>
      </w:r>
      <w:proofErr w:type="gramStart"/>
      <w:r w:rsidR="0030021B">
        <w:t>authorities;</w:t>
      </w:r>
      <w:proofErr w:type="gramEnd"/>
    </w:p>
    <w:p w14:paraId="6BAB154A" w14:textId="5801A03B" w:rsidR="0030021B" w:rsidRDefault="007C29E1" w:rsidP="00142117">
      <w:pPr>
        <w:pStyle w:val="ListNumber"/>
        <w:numPr>
          <w:ilvl w:val="0"/>
          <w:numId w:val="6"/>
        </w:numPr>
      </w:pPr>
      <w:r>
        <w:t>l</w:t>
      </w:r>
      <w:r w:rsidR="0030021B">
        <w:t xml:space="preserve">abel vehicles used for transportation of </w:t>
      </w:r>
      <w:proofErr w:type="gramStart"/>
      <w:r w:rsidR="0030021B">
        <w:t>e-waste;</w:t>
      </w:r>
      <w:proofErr w:type="gramEnd"/>
    </w:p>
    <w:p w14:paraId="1D5CA954" w14:textId="1544477C" w:rsidR="0030021B" w:rsidRDefault="007C29E1" w:rsidP="00142117">
      <w:pPr>
        <w:pStyle w:val="ListNumber"/>
        <w:numPr>
          <w:ilvl w:val="0"/>
          <w:numId w:val="6"/>
        </w:numPr>
      </w:pPr>
      <w:r>
        <w:t>a</w:t>
      </w:r>
      <w:r w:rsidR="0030021B">
        <w:t>void damage or breakage of components of e-</w:t>
      </w:r>
      <w:r>
        <w:t>w</w:t>
      </w:r>
      <w:r w:rsidR="0030021B">
        <w:t xml:space="preserve">aste during </w:t>
      </w:r>
      <w:proofErr w:type="gramStart"/>
      <w:r w:rsidR="0030021B">
        <w:t>collection;</w:t>
      </w:r>
      <w:proofErr w:type="gramEnd"/>
    </w:p>
    <w:p w14:paraId="06D8AF4B" w14:textId="67AA1994" w:rsidR="0030021B" w:rsidRDefault="007C29E1" w:rsidP="00142117">
      <w:pPr>
        <w:pStyle w:val="ListNumber"/>
        <w:numPr>
          <w:ilvl w:val="0"/>
          <w:numId w:val="6"/>
        </w:numPr>
      </w:pPr>
      <w:r>
        <w:t>s</w:t>
      </w:r>
      <w:r w:rsidR="0030021B">
        <w:t>tore the e-waste after sorting it into various categories for easy access by downstream users; and</w:t>
      </w:r>
    </w:p>
    <w:p w14:paraId="41C9976E" w14:textId="2EFAC519" w:rsidR="0030021B" w:rsidRDefault="007C29E1" w:rsidP="00142117">
      <w:pPr>
        <w:pStyle w:val="ListNumber"/>
        <w:numPr>
          <w:ilvl w:val="0"/>
          <w:numId w:val="6"/>
        </w:numPr>
      </w:pPr>
      <w:r>
        <w:t>f</w:t>
      </w:r>
      <w:r w:rsidR="0030021B">
        <w:t>ollow required public health and safety procedure and facilities for handling e-waste.</w:t>
      </w:r>
    </w:p>
    <w:p w14:paraId="6DC31FDD" w14:textId="56CD1812" w:rsidR="0030021B" w:rsidRPr="0099271D" w:rsidRDefault="0030021B" w:rsidP="007C29E1">
      <w:pPr>
        <w:pStyle w:val="Heading2"/>
      </w:pPr>
      <w:bookmarkStart w:id="27" w:name="_Toc219821090"/>
      <w:r w:rsidRPr="0099271D">
        <w:lastRenderedPageBreak/>
        <w:t>5.4</w:t>
      </w:r>
      <w:r w:rsidR="007C29E1">
        <w:tab/>
      </w:r>
      <w:r w:rsidRPr="0099271D">
        <w:t xml:space="preserve">Responsibility of </w:t>
      </w:r>
      <w:proofErr w:type="spellStart"/>
      <w:r w:rsidRPr="0099271D">
        <w:t>refurbisher</w:t>
      </w:r>
      <w:bookmarkEnd w:id="27"/>
      <w:proofErr w:type="spellEnd"/>
    </w:p>
    <w:p w14:paraId="71AA575F" w14:textId="710188D5" w:rsidR="0030021B" w:rsidRDefault="0030021B" w:rsidP="007C29E1">
      <w:r>
        <w:t xml:space="preserve">Any </w:t>
      </w:r>
      <w:proofErr w:type="spellStart"/>
      <w:r>
        <w:t>refurbisher</w:t>
      </w:r>
      <w:proofErr w:type="spellEnd"/>
      <w:r>
        <w:t xml:space="preserve"> of e waste shall:</w:t>
      </w:r>
    </w:p>
    <w:p w14:paraId="2EE6BB8B" w14:textId="72B25E0E" w:rsidR="0030021B" w:rsidRDefault="007C29E1" w:rsidP="00142117">
      <w:pPr>
        <w:pStyle w:val="ListNumber"/>
        <w:numPr>
          <w:ilvl w:val="0"/>
          <w:numId w:val="7"/>
        </w:numPr>
      </w:pPr>
      <w:r>
        <w:t>c</w:t>
      </w:r>
      <w:r w:rsidR="0030021B">
        <w:t xml:space="preserve">learly label products for easy identification of product </w:t>
      </w:r>
      <w:proofErr w:type="gramStart"/>
      <w:r w:rsidR="0030021B">
        <w:t>constituents;</w:t>
      </w:r>
      <w:proofErr w:type="gramEnd"/>
    </w:p>
    <w:p w14:paraId="64B589DA" w14:textId="09F2EBB5" w:rsidR="0030021B" w:rsidRDefault="007C29E1" w:rsidP="00142117">
      <w:pPr>
        <w:pStyle w:val="ListNumber"/>
        <w:numPr>
          <w:ilvl w:val="0"/>
          <w:numId w:val="7"/>
        </w:numPr>
      </w:pPr>
      <w:r>
        <w:t>s</w:t>
      </w:r>
      <w:r w:rsidR="0030021B">
        <w:t xml:space="preserve">eparate through manual dismantling and/or automatic processing, the materials in equipment and components that are not directed to reuse and direct them to recovery facilities when technically and economically </w:t>
      </w:r>
      <w:proofErr w:type="gramStart"/>
      <w:r w:rsidR="0030021B">
        <w:t>feasible;</w:t>
      </w:r>
      <w:proofErr w:type="gramEnd"/>
    </w:p>
    <w:p w14:paraId="23765F8A" w14:textId="548FEB15" w:rsidR="0030021B" w:rsidRDefault="007C29E1" w:rsidP="00142117">
      <w:pPr>
        <w:pStyle w:val="ListNumber"/>
        <w:numPr>
          <w:ilvl w:val="0"/>
          <w:numId w:val="7"/>
        </w:numPr>
      </w:pPr>
      <w:r>
        <w:t>c</w:t>
      </w:r>
      <w:r w:rsidR="0030021B">
        <w:t xml:space="preserve">learly indicate </w:t>
      </w:r>
      <w:r>
        <w:t xml:space="preserve">extended producer responsibility </w:t>
      </w:r>
      <w:r w:rsidR="0030021B">
        <w:t>on electrical and electronic equipment; and</w:t>
      </w:r>
    </w:p>
    <w:p w14:paraId="0F3C07D4" w14:textId="4D5D6FB3" w:rsidR="0030021B" w:rsidRDefault="007C29E1" w:rsidP="00142117">
      <w:pPr>
        <w:pStyle w:val="ListNumber"/>
        <w:numPr>
          <w:ilvl w:val="0"/>
          <w:numId w:val="7"/>
        </w:numPr>
      </w:pPr>
      <w:r>
        <w:t>c</w:t>
      </w:r>
      <w:r w:rsidR="0030021B">
        <w:t>lean up operations for all areas of the facility should be planned, regularly implemented, and monitored.</w:t>
      </w:r>
    </w:p>
    <w:p w14:paraId="0D050990" w14:textId="26A423DF" w:rsidR="0030021B" w:rsidRPr="001B79AD" w:rsidRDefault="007C29E1" w:rsidP="007C29E1">
      <w:pPr>
        <w:pStyle w:val="Heading2"/>
      </w:pPr>
      <w:bookmarkStart w:id="28" w:name="_Toc219821091"/>
      <w:r>
        <w:t>5.5</w:t>
      </w:r>
      <w:r>
        <w:tab/>
      </w:r>
      <w:r w:rsidR="0030021B" w:rsidRPr="001B79AD">
        <w:t>Responsibility</w:t>
      </w:r>
      <w:r w:rsidR="0030021B" w:rsidRPr="001B79AD">
        <w:rPr>
          <w:spacing w:val="-8"/>
        </w:rPr>
        <w:t xml:space="preserve"> </w:t>
      </w:r>
      <w:r w:rsidR="0030021B" w:rsidRPr="001B79AD">
        <w:t>of</w:t>
      </w:r>
      <w:r w:rsidR="0030021B" w:rsidRPr="001B79AD">
        <w:rPr>
          <w:spacing w:val="-6"/>
        </w:rPr>
        <w:t xml:space="preserve"> </w:t>
      </w:r>
      <w:r w:rsidR="0030021B" w:rsidRPr="001B79AD">
        <w:rPr>
          <w:spacing w:val="-2"/>
        </w:rPr>
        <w:t>dismantler</w:t>
      </w:r>
      <w:bookmarkEnd w:id="28"/>
    </w:p>
    <w:p w14:paraId="154C9FF9" w14:textId="6900FBB4" w:rsidR="0030021B" w:rsidRDefault="0030021B" w:rsidP="007C29E1">
      <w:pPr>
        <w:rPr>
          <w:spacing w:val="-2"/>
        </w:rPr>
      </w:pPr>
      <w:r>
        <w:t>Any</w:t>
      </w:r>
      <w:r>
        <w:rPr>
          <w:spacing w:val="-10"/>
        </w:rPr>
        <w:t xml:space="preserve"> </w:t>
      </w:r>
      <w:r w:rsidR="007C29E1">
        <w:t>d</w:t>
      </w:r>
      <w:r>
        <w:t>ismantler</w:t>
      </w:r>
      <w:r>
        <w:rPr>
          <w:spacing w:val="-4"/>
        </w:rPr>
        <w:t xml:space="preserve"> </w:t>
      </w:r>
      <w:r>
        <w:t>of</w:t>
      </w:r>
      <w:r>
        <w:rPr>
          <w:spacing w:val="-4"/>
        </w:rPr>
        <w:t xml:space="preserve"> </w:t>
      </w:r>
      <w:r>
        <w:t>e-waste</w:t>
      </w:r>
      <w:r>
        <w:rPr>
          <w:spacing w:val="-5"/>
        </w:rPr>
        <w:t xml:space="preserve"> </w:t>
      </w:r>
      <w:r>
        <w:rPr>
          <w:spacing w:val="-2"/>
        </w:rPr>
        <w:t>shall:</w:t>
      </w:r>
    </w:p>
    <w:p w14:paraId="37A1D1F3" w14:textId="129ED836" w:rsidR="0030021B" w:rsidRPr="00887446" w:rsidRDefault="007C29E1" w:rsidP="00142117">
      <w:pPr>
        <w:pStyle w:val="ListNumber"/>
        <w:numPr>
          <w:ilvl w:val="0"/>
          <w:numId w:val="8"/>
        </w:numPr>
      </w:pPr>
      <w:r>
        <w:t>e</w:t>
      </w:r>
      <w:r w:rsidR="0030021B" w:rsidRPr="00887446">
        <w:t>nsure damage to the environment is minimized as practically possible during storage and</w:t>
      </w:r>
      <w:r w:rsidR="0030021B" w:rsidRPr="00887446">
        <w:rPr>
          <w:spacing w:val="40"/>
        </w:rPr>
        <w:t xml:space="preserve"> </w:t>
      </w:r>
      <w:r w:rsidR="0030021B" w:rsidRPr="00887446">
        <w:t xml:space="preserve">transportation of </w:t>
      </w:r>
      <w:proofErr w:type="gramStart"/>
      <w:r w:rsidR="0030021B" w:rsidRPr="00887446">
        <w:t>e-waste</w:t>
      </w:r>
      <w:r w:rsidR="0030021B">
        <w:t>;</w:t>
      </w:r>
      <w:proofErr w:type="gramEnd"/>
    </w:p>
    <w:p w14:paraId="56001D7C" w14:textId="127B8224" w:rsidR="0030021B" w:rsidRDefault="007C29E1" w:rsidP="00142117">
      <w:pPr>
        <w:pStyle w:val="ListNumber"/>
        <w:numPr>
          <w:ilvl w:val="0"/>
          <w:numId w:val="8"/>
        </w:numPr>
      </w:pPr>
      <w:r>
        <w:t>e</w:t>
      </w:r>
      <w:r w:rsidR="0030021B">
        <w:t>nsure</w:t>
      </w:r>
      <w:r w:rsidR="0030021B">
        <w:rPr>
          <w:spacing w:val="-14"/>
        </w:rPr>
        <w:t xml:space="preserve"> </w:t>
      </w:r>
      <w:r w:rsidR="0030021B">
        <w:t>that</w:t>
      </w:r>
      <w:r w:rsidR="0030021B">
        <w:rPr>
          <w:spacing w:val="-15"/>
        </w:rPr>
        <w:t xml:space="preserve"> </w:t>
      </w:r>
      <w:r w:rsidR="0030021B">
        <w:t>the</w:t>
      </w:r>
      <w:r w:rsidR="0030021B">
        <w:rPr>
          <w:spacing w:val="-14"/>
        </w:rPr>
        <w:t xml:space="preserve"> </w:t>
      </w:r>
      <w:r w:rsidR="0030021B">
        <w:t>adverse</w:t>
      </w:r>
      <w:r w:rsidR="0030021B">
        <w:rPr>
          <w:spacing w:val="-14"/>
        </w:rPr>
        <w:t xml:space="preserve"> </w:t>
      </w:r>
      <w:r w:rsidR="0030021B">
        <w:t>effect</w:t>
      </w:r>
      <w:r w:rsidR="0030021B">
        <w:rPr>
          <w:spacing w:val="-15"/>
        </w:rPr>
        <w:t xml:space="preserve"> </w:t>
      </w:r>
      <w:r w:rsidR="0030021B">
        <w:t>during</w:t>
      </w:r>
      <w:r w:rsidR="0030021B">
        <w:rPr>
          <w:spacing w:val="-14"/>
        </w:rPr>
        <w:t xml:space="preserve"> </w:t>
      </w:r>
      <w:r w:rsidR="0030021B">
        <w:t>dismantling</w:t>
      </w:r>
      <w:r w:rsidR="0030021B">
        <w:rPr>
          <w:spacing w:val="-14"/>
        </w:rPr>
        <w:t xml:space="preserve"> </w:t>
      </w:r>
      <w:r w:rsidR="0030021B">
        <w:t>processes</w:t>
      </w:r>
      <w:r w:rsidR="0030021B">
        <w:rPr>
          <w:spacing w:val="-14"/>
        </w:rPr>
        <w:t xml:space="preserve"> </w:t>
      </w:r>
      <w:r w:rsidR="0030021B">
        <w:t>is</w:t>
      </w:r>
      <w:r w:rsidR="0030021B">
        <w:rPr>
          <w:spacing w:val="-14"/>
        </w:rPr>
        <w:t xml:space="preserve"> </w:t>
      </w:r>
      <w:r w:rsidR="0030021B">
        <w:t>minimized</w:t>
      </w:r>
      <w:r w:rsidR="0030021B">
        <w:rPr>
          <w:spacing w:val="-14"/>
        </w:rPr>
        <w:t xml:space="preserve"> </w:t>
      </w:r>
      <w:r w:rsidR="0030021B">
        <w:t>as</w:t>
      </w:r>
      <w:r w:rsidR="0030021B">
        <w:rPr>
          <w:spacing w:val="-15"/>
        </w:rPr>
        <w:t xml:space="preserve"> </w:t>
      </w:r>
      <w:r w:rsidR="0030021B">
        <w:t>practically</w:t>
      </w:r>
      <w:r w:rsidR="0030021B">
        <w:rPr>
          <w:spacing w:val="-16"/>
        </w:rPr>
        <w:t xml:space="preserve"> </w:t>
      </w:r>
      <w:r w:rsidR="0030021B">
        <w:t xml:space="preserve">possible on human health, life and the </w:t>
      </w:r>
      <w:proofErr w:type="gramStart"/>
      <w:r w:rsidR="0030021B">
        <w:t>environment;</w:t>
      </w:r>
      <w:proofErr w:type="gramEnd"/>
    </w:p>
    <w:p w14:paraId="5D77FF74" w14:textId="5288089E" w:rsidR="0030021B" w:rsidRDefault="007C29E1" w:rsidP="00142117">
      <w:pPr>
        <w:pStyle w:val="ListNumber"/>
        <w:numPr>
          <w:ilvl w:val="0"/>
          <w:numId w:val="8"/>
        </w:numPr>
      </w:pPr>
      <w:r>
        <w:t>e</w:t>
      </w:r>
      <w:r w:rsidR="0030021B">
        <w:t xml:space="preserve">nsure that dismantled e-waste </w:t>
      </w:r>
      <w:proofErr w:type="gramStart"/>
      <w:r w:rsidR="0030021B">
        <w:t>are</w:t>
      </w:r>
      <w:proofErr w:type="gramEnd"/>
      <w:r w:rsidR="0030021B">
        <w:t xml:space="preserve"> separated</w:t>
      </w:r>
      <w:r w:rsidR="0030021B">
        <w:rPr>
          <w:spacing w:val="40"/>
        </w:rPr>
        <w:t xml:space="preserve"> </w:t>
      </w:r>
      <w:r w:rsidR="0030021B">
        <w:t xml:space="preserve">and sent to the licensed recycling facilities for recovery of </w:t>
      </w:r>
      <w:proofErr w:type="gramStart"/>
      <w:r w:rsidR="0030021B">
        <w:t>materials;</w:t>
      </w:r>
      <w:proofErr w:type="gramEnd"/>
    </w:p>
    <w:p w14:paraId="5F8FE413" w14:textId="154C5225" w:rsidR="0030021B" w:rsidRDefault="007C29E1" w:rsidP="00142117">
      <w:pPr>
        <w:pStyle w:val="ListNumber"/>
        <w:numPr>
          <w:ilvl w:val="0"/>
          <w:numId w:val="8"/>
        </w:numPr>
      </w:pPr>
      <w:r>
        <w:t>e</w:t>
      </w:r>
      <w:r w:rsidR="0030021B">
        <w:t>nsure</w:t>
      </w:r>
      <w:r w:rsidR="0030021B">
        <w:rPr>
          <w:spacing w:val="26"/>
        </w:rPr>
        <w:t xml:space="preserve"> </w:t>
      </w:r>
      <w:r w:rsidR="0030021B">
        <w:t>that</w:t>
      </w:r>
      <w:r w:rsidR="0030021B">
        <w:rPr>
          <w:spacing w:val="26"/>
        </w:rPr>
        <w:t xml:space="preserve"> </w:t>
      </w:r>
      <w:r w:rsidR="0030021B">
        <w:t>non-recyclable</w:t>
      </w:r>
      <w:r w:rsidR="0030021B">
        <w:rPr>
          <w:spacing w:val="27"/>
        </w:rPr>
        <w:t xml:space="preserve"> </w:t>
      </w:r>
      <w:r w:rsidR="0030021B">
        <w:t>or</w:t>
      </w:r>
      <w:r w:rsidR="0030021B">
        <w:rPr>
          <w:spacing w:val="26"/>
        </w:rPr>
        <w:t xml:space="preserve"> </w:t>
      </w:r>
      <w:r w:rsidR="0030021B">
        <w:t>non-recoverable components</w:t>
      </w:r>
      <w:r w:rsidR="0030021B">
        <w:rPr>
          <w:spacing w:val="26"/>
        </w:rPr>
        <w:t xml:space="preserve"> </w:t>
      </w:r>
      <w:r w:rsidR="0030021B">
        <w:t>are</w:t>
      </w:r>
      <w:r w:rsidR="0030021B">
        <w:rPr>
          <w:spacing w:val="26"/>
        </w:rPr>
        <w:t xml:space="preserve"> </w:t>
      </w:r>
      <w:r w:rsidR="0030021B">
        <w:t xml:space="preserve">sent to licensed treatment, storage or disposal </w:t>
      </w:r>
      <w:proofErr w:type="gramStart"/>
      <w:r w:rsidR="0030021B">
        <w:t>facilities;</w:t>
      </w:r>
      <w:proofErr w:type="gramEnd"/>
    </w:p>
    <w:p w14:paraId="2E2D8C10" w14:textId="00C16A16" w:rsidR="0030021B" w:rsidRDefault="007C29E1" w:rsidP="00142117">
      <w:pPr>
        <w:pStyle w:val="ListNumber"/>
        <w:numPr>
          <w:ilvl w:val="0"/>
          <w:numId w:val="8"/>
        </w:numPr>
      </w:pPr>
      <w:r>
        <w:t>c</w:t>
      </w:r>
      <w:r w:rsidR="0030021B" w:rsidRPr="00FE5B81">
        <w:t xml:space="preserve">omply with all applicable environmental, health and safety, and data security legal requirements; </w:t>
      </w:r>
      <w:r w:rsidR="0030021B">
        <w:t>and</w:t>
      </w:r>
    </w:p>
    <w:p w14:paraId="2F198BB5" w14:textId="1AF9EB37" w:rsidR="0030021B" w:rsidRPr="0030021B" w:rsidRDefault="007C29E1" w:rsidP="00142117">
      <w:pPr>
        <w:pStyle w:val="ListNumber"/>
        <w:numPr>
          <w:ilvl w:val="0"/>
          <w:numId w:val="8"/>
        </w:numPr>
      </w:pPr>
      <w:r>
        <w:t>e</w:t>
      </w:r>
      <w:r w:rsidR="0030021B" w:rsidRPr="00FE5B81">
        <w:t>nsure that employees involved in data destruction receive appropriate training and information on a regular basis and be evaluated for competency in data destruction processing.</w:t>
      </w:r>
    </w:p>
    <w:p w14:paraId="73F5C942" w14:textId="727609CE" w:rsidR="0030021B" w:rsidRPr="0030021B" w:rsidRDefault="0030021B" w:rsidP="007C29E1">
      <w:pPr>
        <w:pStyle w:val="Heading2"/>
      </w:pPr>
      <w:bookmarkStart w:id="29" w:name="_Toc219821092"/>
      <w:r w:rsidRPr="00C0498E">
        <w:t>5.6</w:t>
      </w:r>
      <w:r>
        <w:tab/>
      </w:r>
      <w:r w:rsidRPr="00C0498E">
        <w:t>Responsibility of recycler</w:t>
      </w:r>
      <w:bookmarkEnd w:id="29"/>
    </w:p>
    <w:p w14:paraId="3736DBC5" w14:textId="76AFD092" w:rsidR="0030021B" w:rsidRPr="00C0498E" w:rsidRDefault="0030021B" w:rsidP="007C29E1">
      <w:r w:rsidRPr="00C0498E">
        <w:t xml:space="preserve">Any </w:t>
      </w:r>
      <w:r>
        <w:t>r</w:t>
      </w:r>
      <w:r w:rsidRPr="00C0498E">
        <w:t>ecycler of e waste shall</w:t>
      </w:r>
      <w:r>
        <w:t>:</w:t>
      </w:r>
    </w:p>
    <w:p w14:paraId="4E99E99C" w14:textId="456A771D" w:rsidR="0030021B" w:rsidRPr="0059328F" w:rsidRDefault="007C29E1" w:rsidP="00142117">
      <w:pPr>
        <w:pStyle w:val="ListNumber"/>
        <w:numPr>
          <w:ilvl w:val="0"/>
          <w:numId w:val="9"/>
        </w:numPr>
      </w:pPr>
      <w:r>
        <w:t>e</w:t>
      </w:r>
      <w:r w:rsidR="0030021B" w:rsidRPr="0059328F">
        <w:t xml:space="preserve">nsure that residue generated thereof is disposed in e-waste treatment storage, or disposal </w:t>
      </w:r>
      <w:proofErr w:type="gramStart"/>
      <w:r w:rsidR="0030021B" w:rsidRPr="0059328F">
        <w:t>facility;</w:t>
      </w:r>
      <w:proofErr w:type="gramEnd"/>
    </w:p>
    <w:p w14:paraId="01A3E5BC" w14:textId="612D4E10" w:rsidR="0030021B" w:rsidRPr="0059328F" w:rsidRDefault="007C29E1" w:rsidP="00142117">
      <w:pPr>
        <w:pStyle w:val="ListNumber"/>
        <w:numPr>
          <w:ilvl w:val="0"/>
          <w:numId w:val="9"/>
        </w:numPr>
      </w:pPr>
      <w:r>
        <w:t>h</w:t>
      </w:r>
      <w:r w:rsidR="0030021B" w:rsidRPr="0059328F">
        <w:t xml:space="preserve">ave hazard and safety signs displayed at appropriate places indicating the treatment plant or disposal facility and nature of </w:t>
      </w:r>
      <w:proofErr w:type="gramStart"/>
      <w:r w:rsidR="0030021B" w:rsidRPr="0059328F">
        <w:t>operations;</w:t>
      </w:r>
      <w:proofErr w:type="gramEnd"/>
    </w:p>
    <w:p w14:paraId="4C7AA403" w14:textId="62A69135" w:rsidR="00737201" w:rsidRDefault="00737201" w:rsidP="00007721">
      <w:pPr>
        <w:pStyle w:val="ListNumber"/>
        <w:ind w:left="720" w:firstLine="0"/>
        <w:rPr>
          <w:rFonts w:ascii="Arial Narrow" w:hAnsi="Arial Narrow" w:cs="Arial"/>
          <w:bCs/>
          <w:sz w:val="24"/>
          <w:szCs w:val="24"/>
        </w:rPr>
      </w:pPr>
    </w:p>
    <w:p w14:paraId="496BCC8A" w14:textId="6955DE58" w:rsidR="00543A38" w:rsidRPr="0059328F" w:rsidRDefault="00C82F4C" w:rsidP="00874092">
      <w:pPr>
        <w:pStyle w:val="ListNumber"/>
        <w:numPr>
          <w:ilvl w:val="0"/>
          <w:numId w:val="9"/>
        </w:numPr>
      </w:pPr>
      <w:r>
        <w:t>c</w:t>
      </w:r>
      <w:r w:rsidRPr="0059328F">
        <w:t xml:space="preserve">omply with </w:t>
      </w:r>
      <w:r w:rsidR="00737201">
        <w:t xml:space="preserve">applicable </w:t>
      </w:r>
      <w:r w:rsidR="00737201" w:rsidRPr="0059328F">
        <w:t>environmental</w:t>
      </w:r>
      <w:r w:rsidRPr="0059328F">
        <w:t xml:space="preserve"> standards of emissions, effluents, noise pollution treatment and disposal for the e-Waste recycling facility</w:t>
      </w:r>
    </w:p>
    <w:p w14:paraId="2E1416A8" w14:textId="2402AB42" w:rsidR="0030021B" w:rsidRPr="0059328F" w:rsidRDefault="007C29E1" w:rsidP="00142117">
      <w:pPr>
        <w:pStyle w:val="ListNumber"/>
        <w:numPr>
          <w:ilvl w:val="0"/>
          <w:numId w:val="9"/>
        </w:numPr>
      </w:pPr>
      <w:r>
        <w:t>e</w:t>
      </w:r>
      <w:r w:rsidR="0030021B" w:rsidRPr="0059328F">
        <w:t xml:space="preserve">nsure reuse, recovery, recycling and final disposal of remains of </w:t>
      </w:r>
      <w:proofErr w:type="gramStart"/>
      <w:r w:rsidR="0030021B" w:rsidRPr="0059328F">
        <w:t>e-waste;</w:t>
      </w:r>
      <w:proofErr w:type="gramEnd"/>
    </w:p>
    <w:p w14:paraId="53B5FD7D" w14:textId="20031297" w:rsidR="0030021B" w:rsidRPr="0059328F" w:rsidRDefault="007C29E1" w:rsidP="00142117">
      <w:pPr>
        <w:pStyle w:val="ListNumber"/>
        <w:numPr>
          <w:ilvl w:val="0"/>
          <w:numId w:val="9"/>
        </w:numPr>
      </w:pPr>
      <w:r>
        <w:t>c</w:t>
      </w:r>
      <w:r w:rsidR="0030021B" w:rsidRPr="0059328F">
        <w:t xml:space="preserve">onduct and document at all facilities regular re-evaluation of environment, health and safety objectives, and monitoring of progress toward achievement of these </w:t>
      </w:r>
      <w:proofErr w:type="gramStart"/>
      <w:r w:rsidR="0030021B" w:rsidRPr="0059328F">
        <w:t>objectives</w:t>
      </w:r>
      <w:r w:rsidR="0030021B">
        <w:t>;</w:t>
      </w:r>
      <w:proofErr w:type="gramEnd"/>
    </w:p>
    <w:p w14:paraId="07CA8D6D" w14:textId="0DBD8AA7" w:rsidR="0030021B" w:rsidRPr="0059328F" w:rsidRDefault="007C29E1" w:rsidP="00142117">
      <w:pPr>
        <w:pStyle w:val="ListNumber"/>
        <w:numPr>
          <w:ilvl w:val="0"/>
          <w:numId w:val="9"/>
        </w:numPr>
      </w:pPr>
      <w:r>
        <w:t>t</w:t>
      </w:r>
      <w:r w:rsidR="0030021B" w:rsidRPr="0059328F">
        <w:t>ake sufficient measures to safeguard occupational and environmental health and safety; and</w:t>
      </w:r>
    </w:p>
    <w:p w14:paraId="00A044B3" w14:textId="41247CF5" w:rsidR="0030021B" w:rsidRPr="0059328F" w:rsidRDefault="007C29E1" w:rsidP="00142117">
      <w:pPr>
        <w:pStyle w:val="ListNumber"/>
        <w:numPr>
          <w:ilvl w:val="0"/>
          <w:numId w:val="9"/>
        </w:numPr>
      </w:pPr>
      <w:r>
        <w:t>e</w:t>
      </w:r>
      <w:r w:rsidR="0030021B" w:rsidRPr="0059328F">
        <w:t>nsure the personnel involved in handling e-</w:t>
      </w:r>
      <w:r w:rsidR="0030021B">
        <w:t>w</w:t>
      </w:r>
      <w:r w:rsidR="0030021B" w:rsidRPr="0059328F">
        <w:t>aste in recycling facilities at all operational levels are qualified and properly trained.</w:t>
      </w:r>
    </w:p>
    <w:p w14:paraId="5A056091" w14:textId="5601AF09" w:rsidR="0030021B" w:rsidRPr="0030021B" w:rsidRDefault="0030021B" w:rsidP="007C29E1">
      <w:pPr>
        <w:pStyle w:val="Heading2"/>
      </w:pPr>
      <w:bookmarkStart w:id="30" w:name="_Toc219821093"/>
      <w:r w:rsidRPr="002609F9">
        <w:lastRenderedPageBreak/>
        <w:t>5.7</w:t>
      </w:r>
      <w:r>
        <w:tab/>
      </w:r>
      <w:r w:rsidRPr="002609F9">
        <w:t>Responsibility</w:t>
      </w:r>
      <w:r w:rsidRPr="002609F9">
        <w:rPr>
          <w:spacing w:val="-8"/>
        </w:rPr>
        <w:t xml:space="preserve"> </w:t>
      </w:r>
      <w:r w:rsidRPr="002609F9">
        <w:t>of</w:t>
      </w:r>
      <w:r w:rsidRPr="002609F9">
        <w:rPr>
          <w:spacing w:val="-6"/>
        </w:rPr>
        <w:t xml:space="preserve"> </w:t>
      </w:r>
      <w:r w:rsidRPr="002609F9">
        <w:rPr>
          <w:spacing w:val="-2"/>
        </w:rPr>
        <w:t>disposer</w:t>
      </w:r>
      <w:bookmarkEnd w:id="30"/>
    </w:p>
    <w:p w14:paraId="1B569350" w14:textId="6FA4B484" w:rsidR="0030021B" w:rsidRDefault="0030021B" w:rsidP="007C29E1">
      <w:r>
        <w:t>Any</w:t>
      </w:r>
      <w:r>
        <w:rPr>
          <w:spacing w:val="-9"/>
        </w:rPr>
        <w:t xml:space="preserve"> </w:t>
      </w:r>
      <w:r>
        <w:t>disposer</w:t>
      </w:r>
      <w:r>
        <w:rPr>
          <w:spacing w:val="-5"/>
        </w:rPr>
        <w:t xml:space="preserve"> </w:t>
      </w:r>
      <w:r>
        <w:t>of</w:t>
      </w:r>
      <w:r>
        <w:rPr>
          <w:spacing w:val="-4"/>
        </w:rPr>
        <w:t xml:space="preserve"> </w:t>
      </w:r>
      <w:r>
        <w:t>e-waste</w:t>
      </w:r>
      <w:r>
        <w:rPr>
          <w:spacing w:val="-4"/>
        </w:rPr>
        <w:t xml:space="preserve"> </w:t>
      </w:r>
      <w:r>
        <w:rPr>
          <w:spacing w:val="-2"/>
        </w:rPr>
        <w:t>shall:</w:t>
      </w:r>
    </w:p>
    <w:p w14:paraId="635E2878" w14:textId="5619C78F" w:rsidR="0030021B" w:rsidRPr="00AE0B30" w:rsidRDefault="007C29E1" w:rsidP="00142117">
      <w:pPr>
        <w:pStyle w:val="ListNumber"/>
        <w:numPr>
          <w:ilvl w:val="0"/>
          <w:numId w:val="10"/>
        </w:numPr>
      </w:pPr>
      <w:r>
        <w:t>e</w:t>
      </w:r>
      <w:r w:rsidR="0030021B" w:rsidRPr="00AE0B30">
        <w:t>nsure</w:t>
      </w:r>
      <w:r w:rsidR="0030021B" w:rsidRPr="00AE0B30">
        <w:rPr>
          <w:spacing w:val="-6"/>
        </w:rPr>
        <w:t xml:space="preserve"> </w:t>
      </w:r>
      <w:r w:rsidR="0030021B" w:rsidRPr="00AE0B30">
        <w:t>disposal</w:t>
      </w:r>
      <w:r w:rsidR="0030021B" w:rsidRPr="00AE0B30">
        <w:rPr>
          <w:spacing w:val="-7"/>
        </w:rPr>
        <w:t xml:space="preserve"> </w:t>
      </w:r>
      <w:r w:rsidR="0030021B" w:rsidRPr="00AE0B30">
        <w:t>takes</w:t>
      </w:r>
      <w:r w:rsidR="0030021B" w:rsidRPr="00AE0B30">
        <w:rPr>
          <w:spacing w:val="-7"/>
        </w:rPr>
        <w:t xml:space="preserve"> </w:t>
      </w:r>
      <w:r w:rsidR="0030021B" w:rsidRPr="00AE0B30">
        <w:t>place</w:t>
      </w:r>
      <w:r w:rsidR="0030021B" w:rsidRPr="00AE0B30">
        <w:rPr>
          <w:spacing w:val="-8"/>
        </w:rPr>
        <w:t xml:space="preserve"> </w:t>
      </w:r>
      <w:r w:rsidR="0030021B" w:rsidRPr="00AE0B30">
        <w:t>in</w:t>
      </w:r>
      <w:r w:rsidR="0030021B" w:rsidRPr="00AE0B30">
        <w:rPr>
          <w:spacing w:val="-6"/>
        </w:rPr>
        <w:t xml:space="preserve"> </w:t>
      </w:r>
      <w:r w:rsidR="0030021B" w:rsidRPr="00AE0B30">
        <w:t>appropriate</w:t>
      </w:r>
      <w:r w:rsidR="0030021B" w:rsidRPr="00AE0B30">
        <w:rPr>
          <w:spacing w:val="-6"/>
        </w:rPr>
        <w:t xml:space="preserve"> </w:t>
      </w:r>
      <w:r w:rsidR="0030021B" w:rsidRPr="00AE0B30">
        <w:t>disposal</w:t>
      </w:r>
      <w:r w:rsidR="0030021B" w:rsidRPr="00AE0B30">
        <w:rPr>
          <w:spacing w:val="-9"/>
        </w:rPr>
        <w:t xml:space="preserve"> </w:t>
      </w:r>
      <w:r w:rsidR="0030021B" w:rsidRPr="00AE0B30">
        <w:t>facility</w:t>
      </w:r>
      <w:r w:rsidR="0030021B" w:rsidRPr="00AE0B30">
        <w:rPr>
          <w:spacing w:val="-5"/>
        </w:rPr>
        <w:t xml:space="preserve"> </w:t>
      </w:r>
      <w:r w:rsidR="0030021B" w:rsidRPr="00AE0B30">
        <w:t>as</w:t>
      </w:r>
      <w:r w:rsidR="0030021B" w:rsidRPr="00AE0B30">
        <w:rPr>
          <w:spacing w:val="-7"/>
        </w:rPr>
        <w:t xml:space="preserve"> </w:t>
      </w:r>
      <w:r w:rsidR="0030021B" w:rsidRPr="00AE0B30">
        <w:t>stipulated</w:t>
      </w:r>
      <w:r w:rsidR="0030021B" w:rsidRPr="00AE0B30">
        <w:rPr>
          <w:spacing w:val="-7"/>
        </w:rPr>
        <w:t xml:space="preserve"> </w:t>
      </w:r>
      <w:r w:rsidR="0030021B" w:rsidRPr="00AE0B30">
        <w:t>in</w:t>
      </w:r>
      <w:r w:rsidR="0030021B" w:rsidRPr="00AE0B30">
        <w:rPr>
          <w:spacing w:val="-6"/>
        </w:rPr>
        <w:t xml:space="preserve"> </w:t>
      </w:r>
      <w:proofErr w:type="gramStart"/>
      <w:r w:rsidR="0030021B" w:rsidRPr="00AE0B30">
        <w:rPr>
          <w:spacing w:val="-4"/>
        </w:rPr>
        <w:t>4.1</w:t>
      </w:r>
      <w:r w:rsidR="0030021B">
        <w:rPr>
          <w:spacing w:val="-4"/>
        </w:rPr>
        <w:t>;</w:t>
      </w:r>
      <w:proofErr w:type="gramEnd"/>
    </w:p>
    <w:p w14:paraId="5AD7549C" w14:textId="178C2D10" w:rsidR="00DF1857" w:rsidRDefault="00DF1857" w:rsidP="008E0EE6">
      <w:pPr>
        <w:pStyle w:val="ListParagraph"/>
        <w:ind w:left="720" w:firstLine="0"/>
        <w:rPr>
          <w:rFonts w:ascii="Arial Narrow" w:hAnsi="Arial Narrow" w:cs="Arial"/>
          <w:sz w:val="24"/>
          <w:szCs w:val="24"/>
          <w:highlight w:val="yellow"/>
        </w:rPr>
      </w:pPr>
    </w:p>
    <w:p w14:paraId="623CF849" w14:textId="77777777" w:rsidR="00E44456" w:rsidRDefault="00E44456" w:rsidP="008E0EE6">
      <w:pPr>
        <w:pStyle w:val="ListParagraph"/>
        <w:ind w:left="720" w:firstLine="0"/>
        <w:rPr>
          <w:rFonts w:ascii="Arial Narrow" w:hAnsi="Arial Narrow" w:cs="Arial"/>
          <w:sz w:val="24"/>
          <w:szCs w:val="24"/>
          <w:highlight w:val="yellow"/>
        </w:rPr>
      </w:pPr>
    </w:p>
    <w:p w14:paraId="26615596" w14:textId="2D79C3A1" w:rsidR="008E0EE6" w:rsidRPr="00C55E19" w:rsidRDefault="008E0EE6" w:rsidP="005D3ACC">
      <w:pPr>
        <w:pStyle w:val="ListParagraph"/>
        <w:numPr>
          <w:ilvl w:val="0"/>
          <w:numId w:val="10"/>
        </w:numPr>
        <w:rPr>
          <w:rFonts w:ascii="Arial Narrow" w:hAnsi="Arial Narrow" w:cs="Arial"/>
          <w:sz w:val="24"/>
          <w:szCs w:val="24"/>
        </w:rPr>
      </w:pPr>
      <w:r w:rsidRPr="00C55E19">
        <w:rPr>
          <w:rFonts w:ascii="Arial Narrow" w:hAnsi="Arial Narrow" w:cs="Arial"/>
          <w:sz w:val="24"/>
          <w:szCs w:val="24"/>
        </w:rPr>
        <w:t xml:space="preserve">Ensure compliance </w:t>
      </w:r>
      <w:r w:rsidR="00C55E19" w:rsidRPr="00C55E19">
        <w:rPr>
          <w:rFonts w:ascii="Arial Narrow" w:hAnsi="Arial Narrow" w:cs="Arial"/>
          <w:sz w:val="24"/>
          <w:szCs w:val="24"/>
        </w:rPr>
        <w:t>with occupational</w:t>
      </w:r>
      <w:r w:rsidRPr="00C55E19">
        <w:rPr>
          <w:rFonts w:ascii="Arial Narrow" w:hAnsi="Arial Narrow" w:cs="Arial"/>
          <w:sz w:val="24"/>
          <w:szCs w:val="24"/>
        </w:rPr>
        <w:t xml:space="preserve"> and environmental health and safety standards as per ISO 45001 </w:t>
      </w:r>
      <w:r w:rsidR="00BD3971" w:rsidRPr="00C55E19">
        <w:rPr>
          <w:rFonts w:ascii="Arial Narrow" w:hAnsi="Arial Narrow" w:cs="Arial"/>
          <w:sz w:val="24"/>
          <w:szCs w:val="24"/>
        </w:rPr>
        <w:t>and ISO</w:t>
      </w:r>
      <w:r w:rsidRPr="00C55E19">
        <w:rPr>
          <w:rFonts w:ascii="Arial Narrow" w:hAnsi="Arial Narrow" w:cs="Arial"/>
          <w:sz w:val="24"/>
          <w:szCs w:val="24"/>
        </w:rPr>
        <w:t xml:space="preserve"> 14001</w:t>
      </w:r>
    </w:p>
    <w:p w14:paraId="4B608301" w14:textId="77777777" w:rsidR="008E0EE6" w:rsidRPr="008E0EE6" w:rsidRDefault="008E0EE6" w:rsidP="008E0EE6">
      <w:pPr>
        <w:pStyle w:val="ListNumber"/>
        <w:ind w:left="720" w:firstLine="0"/>
        <w:rPr>
          <w:rFonts w:ascii="Calibri"/>
          <w:lang w:val="en-US"/>
        </w:rPr>
      </w:pPr>
    </w:p>
    <w:p w14:paraId="443218D5" w14:textId="20DADF02" w:rsidR="00542580" w:rsidRDefault="007C29E1" w:rsidP="007C29E1">
      <w:pPr>
        <w:pStyle w:val="ListNumber"/>
        <w:numPr>
          <w:ilvl w:val="0"/>
          <w:numId w:val="10"/>
        </w:numPr>
      </w:pPr>
      <w:r>
        <w:t>e</w:t>
      </w:r>
      <w:r w:rsidR="0030021B" w:rsidRPr="00AE0B30">
        <w:t>nsure</w:t>
      </w:r>
      <w:r w:rsidR="0030021B" w:rsidRPr="00AE0B30">
        <w:rPr>
          <w:spacing w:val="-8"/>
        </w:rPr>
        <w:t xml:space="preserve"> </w:t>
      </w:r>
      <w:r w:rsidR="0030021B" w:rsidRPr="00AE0B30">
        <w:t>the</w:t>
      </w:r>
      <w:r w:rsidR="0030021B" w:rsidRPr="00AE0B30">
        <w:rPr>
          <w:spacing w:val="-9"/>
        </w:rPr>
        <w:t xml:space="preserve"> </w:t>
      </w:r>
      <w:r w:rsidR="0030021B" w:rsidRPr="00AE0B30">
        <w:t>personnel</w:t>
      </w:r>
      <w:r w:rsidR="0030021B" w:rsidRPr="00AE0B30">
        <w:rPr>
          <w:spacing w:val="-8"/>
        </w:rPr>
        <w:t xml:space="preserve"> </w:t>
      </w:r>
      <w:r w:rsidR="0030021B" w:rsidRPr="00AE0B30">
        <w:t>involved</w:t>
      </w:r>
      <w:r w:rsidR="0030021B" w:rsidRPr="00AE0B30">
        <w:rPr>
          <w:spacing w:val="-9"/>
        </w:rPr>
        <w:t xml:space="preserve"> </w:t>
      </w:r>
      <w:r w:rsidR="0030021B" w:rsidRPr="00AE0B30">
        <w:t>in</w:t>
      </w:r>
      <w:r w:rsidR="0030021B" w:rsidRPr="00AE0B30">
        <w:rPr>
          <w:spacing w:val="-9"/>
        </w:rPr>
        <w:t xml:space="preserve"> </w:t>
      </w:r>
      <w:r w:rsidR="0030021B" w:rsidRPr="00AE0B30">
        <w:t>handling</w:t>
      </w:r>
      <w:r w:rsidR="0030021B" w:rsidRPr="00AE0B30">
        <w:rPr>
          <w:spacing w:val="-9"/>
        </w:rPr>
        <w:t xml:space="preserve"> </w:t>
      </w:r>
      <w:r w:rsidR="0030021B" w:rsidRPr="00AE0B30">
        <w:t>e-</w:t>
      </w:r>
      <w:r w:rsidR="0030021B">
        <w:t>w</w:t>
      </w:r>
      <w:r w:rsidR="0030021B" w:rsidRPr="00AE0B30">
        <w:t>aste</w:t>
      </w:r>
      <w:r w:rsidR="0030021B" w:rsidRPr="00AE0B30">
        <w:rPr>
          <w:spacing w:val="-9"/>
        </w:rPr>
        <w:t xml:space="preserve"> </w:t>
      </w:r>
      <w:r w:rsidR="0030021B" w:rsidRPr="00AE0B30">
        <w:t>in</w:t>
      </w:r>
      <w:r w:rsidR="0030021B" w:rsidRPr="00AE0B30">
        <w:rPr>
          <w:spacing w:val="-8"/>
        </w:rPr>
        <w:t xml:space="preserve"> </w:t>
      </w:r>
      <w:r w:rsidR="0030021B" w:rsidRPr="00AE0B30">
        <w:t>disposal</w:t>
      </w:r>
      <w:r w:rsidR="0030021B" w:rsidRPr="00AE0B30">
        <w:rPr>
          <w:spacing w:val="-9"/>
        </w:rPr>
        <w:t xml:space="preserve"> </w:t>
      </w:r>
      <w:r w:rsidR="0030021B" w:rsidRPr="00AE0B30">
        <w:t>facilities</w:t>
      </w:r>
      <w:r w:rsidR="0030021B" w:rsidRPr="00AE0B30">
        <w:rPr>
          <w:spacing w:val="-8"/>
        </w:rPr>
        <w:t xml:space="preserve"> </w:t>
      </w:r>
      <w:r w:rsidR="0030021B" w:rsidRPr="00AE0B30">
        <w:t>at</w:t>
      </w:r>
      <w:r w:rsidR="0030021B" w:rsidRPr="00AE0B30">
        <w:rPr>
          <w:spacing w:val="-9"/>
        </w:rPr>
        <w:t xml:space="preserve"> </w:t>
      </w:r>
      <w:r w:rsidR="0030021B" w:rsidRPr="00AE0B30">
        <w:t>all</w:t>
      </w:r>
      <w:r w:rsidR="0030021B" w:rsidRPr="00AE0B30">
        <w:rPr>
          <w:spacing w:val="-7"/>
        </w:rPr>
        <w:t xml:space="preserve"> </w:t>
      </w:r>
      <w:r w:rsidR="0030021B" w:rsidRPr="00AE0B30">
        <w:t>operational</w:t>
      </w:r>
      <w:r w:rsidR="0030021B" w:rsidRPr="00AE0B30">
        <w:rPr>
          <w:spacing w:val="-8"/>
        </w:rPr>
        <w:t xml:space="preserve"> </w:t>
      </w:r>
      <w:r w:rsidR="0030021B" w:rsidRPr="00AE0B30">
        <w:t>levels are qualified and properly trained.</w:t>
      </w:r>
      <w:bookmarkStart w:id="31" w:name="_Toc219821094"/>
    </w:p>
    <w:p w14:paraId="1BDC2DE8" w14:textId="52F96204" w:rsidR="0030021B" w:rsidRDefault="0030021B" w:rsidP="007C29E1">
      <w:pPr>
        <w:pStyle w:val="Heading1"/>
      </w:pPr>
      <w:r w:rsidRPr="0030021B">
        <w:t>6</w:t>
      </w:r>
      <w:r>
        <w:tab/>
      </w:r>
      <w:r w:rsidRPr="0030021B">
        <w:t>Receiving, handling and storage</w:t>
      </w:r>
      <w:bookmarkEnd w:id="31"/>
    </w:p>
    <w:p w14:paraId="335AFAC1" w14:textId="7A6B46A0" w:rsidR="0030021B" w:rsidRPr="00131717" w:rsidRDefault="0030021B" w:rsidP="007C29E1">
      <w:r w:rsidRPr="00131717">
        <w:t xml:space="preserve">The electrical and electronic waste equipment shall be maintained with precaution during receiving, handling </w:t>
      </w:r>
      <w:r>
        <w:t xml:space="preserve">   </w:t>
      </w:r>
      <w:r w:rsidRPr="00131717">
        <w:t xml:space="preserve">and storage on site, </w:t>
      </w:r>
      <w:proofErr w:type="gramStart"/>
      <w:r w:rsidRPr="00131717">
        <w:t>in order to</w:t>
      </w:r>
      <w:proofErr w:type="gramEnd"/>
      <w:r w:rsidRPr="00131717">
        <w:t xml:space="preserve"> avoid release of hazardous substances into air, water or soil, </w:t>
      </w:r>
      <w:proofErr w:type="gramStart"/>
      <w:r w:rsidRPr="00131717">
        <w:t>as a result of</w:t>
      </w:r>
      <w:proofErr w:type="gramEnd"/>
      <w:r w:rsidRPr="00131717">
        <w:t xml:space="preserve"> damage and/or leakage. Electrical and electronic waste shall be handled and stored in a manner that:</w:t>
      </w:r>
    </w:p>
    <w:p w14:paraId="44528F43" w14:textId="25967726" w:rsidR="0030021B" w:rsidRPr="005509A1" w:rsidRDefault="007C29E1" w:rsidP="00142117">
      <w:pPr>
        <w:pStyle w:val="ListNumber"/>
        <w:numPr>
          <w:ilvl w:val="0"/>
          <w:numId w:val="11"/>
        </w:numPr>
      </w:pPr>
      <w:r>
        <w:t>p</w:t>
      </w:r>
      <w:r w:rsidR="0030021B" w:rsidRPr="005509A1">
        <w:t xml:space="preserve">revents theft or </w:t>
      </w:r>
      <w:proofErr w:type="gramStart"/>
      <w:r w:rsidR="0030021B" w:rsidRPr="005509A1">
        <w:t>vandalism</w:t>
      </w:r>
      <w:r w:rsidR="0030021B">
        <w:t>;</w:t>
      </w:r>
      <w:proofErr w:type="gramEnd"/>
    </w:p>
    <w:p w14:paraId="2E4ECC51" w14:textId="0B4B6869" w:rsidR="0030021B" w:rsidRPr="005509A1" w:rsidRDefault="007C29E1" w:rsidP="00142117">
      <w:pPr>
        <w:pStyle w:val="ListNumber"/>
        <w:numPr>
          <w:ilvl w:val="0"/>
          <w:numId w:val="11"/>
        </w:numPr>
      </w:pPr>
      <w:r>
        <w:t>p</w:t>
      </w:r>
      <w:r w:rsidR="0030021B" w:rsidRPr="005509A1">
        <w:t xml:space="preserve">revents exposure of people on site to unsafe storage and handling conditions or hazardous </w:t>
      </w:r>
      <w:proofErr w:type="gramStart"/>
      <w:r w:rsidR="0030021B" w:rsidRPr="005509A1">
        <w:t>substances;</w:t>
      </w:r>
      <w:proofErr w:type="gramEnd"/>
    </w:p>
    <w:p w14:paraId="20010423" w14:textId="0D7504A8" w:rsidR="0030021B" w:rsidRDefault="007C29E1" w:rsidP="00142117">
      <w:pPr>
        <w:pStyle w:val="ListNumber"/>
        <w:numPr>
          <w:ilvl w:val="0"/>
          <w:numId w:val="11"/>
        </w:numPr>
      </w:pPr>
      <w:r>
        <w:t>n</w:t>
      </w:r>
      <w:r w:rsidR="0030021B" w:rsidRPr="005509A1">
        <w:t>ot be powered unless it has been tested and tagged to indicate it is safe to power</w:t>
      </w:r>
      <w:r>
        <w:t>; and</w:t>
      </w:r>
    </w:p>
    <w:p w14:paraId="7A83F218" w14:textId="4F8B3116" w:rsidR="0030021B" w:rsidRDefault="007C29E1" w:rsidP="00142117">
      <w:pPr>
        <w:pStyle w:val="ListNumber"/>
        <w:numPr>
          <w:ilvl w:val="0"/>
          <w:numId w:val="11"/>
        </w:numPr>
      </w:pPr>
      <w:r>
        <w:t>m</w:t>
      </w:r>
      <w:r w:rsidR="0030021B" w:rsidRPr="00684365">
        <w:t>ethods of handling (i.e. loading, unloading and transport) and storage shall include the use of appropriate tools and means of securing to ensure safe and effective recovery or recycling.</w:t>
      </w:r>
    </w:p>
    <w:p w14:paraId="32EB80C0" w14:textId="3F6BFB1C" w:rsidR="0030021B" w:rsidRPr="0030021B" w:rsidRDefault="0030021B" w:rsidP="007C29E1">
      <w:pPr>
        <w:pStyle w:val="Heading1"/>
      </w:pPr>
      <w:bookmarkStart w:id="32" w:name="_Toc219821095"/>
      <w:r w:rsidRPr="0030021B">
        <w:t>7</w:t>
      </w:r>
      <w:r>
        <w:tab/>
      </w:r>
      <w:r w:rsidRPr="0030021B">
        <w:t>Records management</w:t>
      </w:r>
      <w:bookmarkEnd w:id="32"/>
    </w:p>
    <w:p w14:paraId="00A70216" w14:textId="1B4615C3" w:rsidR="0030021B" w:rsidRDefault="0030021B" w:rsidP="007C29E1">
      <w:r w:rsidRPr="00AF5D1E">
        <w:t xml:space="preserve">All operational records shall be maintained to allow the traceability of electrical and electronic equipment, including but are not limited to manifests bills of loading, chain of custody documents, transport records and any other record keeping requirement outlined in this </w:t>
      </w:r>
      <w:r w:rsidR="007C29E1">
        <w:t>s</w:t>
      </w:r>
      <w:r w:rsidRPr="00AF5D1E">
        <w:t>tandard and all other applicable legal frameworks shall be accessible, identified, legible and maintained</w:t>
      </w:r>
      <w:r>
        <w:t>.</w:t>
      </w:r>
    </w:p>
    <w:p w14:paraId="70D410AD" w14:textId="28A6C968" w:rsidR="0030021B" w:rsidRDefault="0030021B" w:rsidP="0030021B">
      <w:pPr>
        <w:pStyle w:val="ANNEX"/>
      </w:pPr>
      <w:bookmarkStart w:id="33" w:name="_Toc219821096"/>
      <w:r w:rsidRPr="00B97096">
        <w:lastRenderedPageBreak/>
        <w:br/>
      </w:r>
      <w:bookmarkEnd w:id="33"/>
    </w:p>
    <w:p w14:paraId="5BCAB1A1" w14:textId="1C76DADC" w:rsidR="00155245" w:rsidRPr="00155245" w:rsidRDefault="00155245" w:rsidP="00155245">
      <w:r w:rsidRPr="002922B4">
        <w:rPr>
          <w:rFonts w:cs="Arial"/>
          <w:szCs w:val="18"/>
        </w:rPr>
        <w:t>.</w:t>
      </w:r>
    </w:p>
    <w:p w14:paraId="78292A6C" w14:textId="32327244" w:rsidR="00653CA1" w:rsidRPr="00C41140" w:rsidRDefault="00653CA1" w:rsidP="00653CA1">
      <w:pPr>
        <w:ind w:left="360"/>
        <w:rPr>
          <w:b/>
          <w:bCs/>
          <w:lang w:val="en-US"/>
        </w:rPr>
      </w:pPr>
      <w:r>
        <w:t xml:space="preserve">                                              </w:t>
      </w:r>
      <w:r w:rsidRPr="00653CA1">
        <w:rPr>
          <w:b/>
          <w:bCs/>
        </w:rPr>
        <w:t>(Annex</w:t>
      </w:r>
      <w:r w:rsidRPr="00C41140">
        <w:rPr>
          <w:b/>
          <w:bCs/>
          <w:lang w:val="en-US"/>
        </w:rPr>
        <w:t xml:space="preserve"> A)</w:t>
      </w:r>
    </w:p>
    <w:p w14:paraId="5E4D61C6" w14:textId="2E2BE276" w:rsidR="00653CA1" w:rsidRPr="00C41140" w:rsidRDefault="00653CA1" w:rsidP="00653CA1">
      <w:pPr>
        <w:rPr>
          <w:b/>
          <w:bCs/>
          <w:lang w:val="en-US"/>
        </w:rPr>
      </w:pPr>
      <w:r w:rsidRPr="00C41140">
        <w:rPr>
          <w:b/>
          <w:bCs/>
          <w:lang w:val="en-US"/>
        </w:rPr>
        <w:t xml:space="preserve">                                                    (Normative)</w:t>
      </w:r>
    </w:p>
    <w:p w14:paraId="4A7FD413" w14:textId="2ED8DA5B" w:rsidR="00134844" w:rsidRPr="00F00BFD" w:rsidRDefault="00134844" w:rsidP="00653CA1">
      <w:pPr>
        <w:rPr>
          <w:b/>
          <w:bCs/>
          <w:lang w:val="en-US"/>
        </w:rPr>
      </w:pPr>
      <w:r w:rsidRPr="00F00BFD">
        <w:rPr>
          <w:b/>
          <w:bCs/>
          <w:lang w:val="en-US"/>
        </w:rPr>
        <w:t xml:space="preserve">                              </w:t>
      </w:r>
      <w:r w:rsidR="00F00BFD" w:rsidRPr="00F00BFD">
        <w:rPr>
          <w:b/>
          <w:bCs/>
        </w:rPr>
        <w:t>Detailed specifications for operational, infrastructural, and procedural measures</w:t>
      </w:r>
    </w:p>
    <w:p w14:paraId="4996A5A9" w14:textId="77777777" w:rsidR="005D7291" w:rsidRPr="00F00BFD" w:rsidRDefault="005D7291" w:rsidP="001767D9">
      <w:pPr>
        <w:pStyle w:val="ListNumber"/>
        <w:ind w:left="360" w:firstLine="0"/>
        <w:rPr>
          <w:lang w:val="en-US"/>
        </w:rPr>
      </w:pPr>
    </w:p>
    <w:p w14:paraId="59DC7B6C" w14:textId="2D49EEDE" w:rsidR="00F84906" w:rsidRPr="00E15888" w:rsidRDefault="008E4B5C" w:rsidP="001767D9">
      <w:pPr>
        <w:pStyle w:val="Heading3"/>
        <w:jc w:val="both"/>
        <w:rPr>
          <w:lang w:val="it-IT"/>
        </w:rPr>
      </w:pPr>
      <w:r w:rsidRPr="00C41140">
        <w:rPr>
          <w:lang w:val="en-US"/>
        </w:rPr>
        <w:t xml:space="preserve">            </w:t>
      </w:r>
      <w:r w:rsidR="001E010F">
        <w:rPr>
          <w:lang w:val="it-IT"/>
        </w:rPr>
        <w:t>A</w:t>
      </w:r>
      <w:r w:rsidR="00F84906" w:rsidRPr="00E15888">
        <w:rPr>
          <w:lang w:val="it-IT"/>
        </w:rPr>
        <w:t>.</w:t>
      </w:r>
      <w:r w:rsidR="00FF39E6">
        <w:rPr>
          <w:lang w:val="it-IT"/>
        </w:rPr>
        <w:t>1</w:t>
      </w:r>
      <w:r w:rsidR="00F84906" w:rsidRPr="00E15888">
        <w:rPr>
          <w:lang w:val="it-IT"/>
        </w:rPr>
        <w:t>.1E-waste Personnel requirements</w:t>
      </w:r>
    </w:p>
    <w:p w14:paraId="7A77CD0D" w14:textId="77777777" w:rsidR="00F84906" w:rsidRPr="00E15888" w:rsidRDefault="00F84906" w:rsidP="001767D9">
      <w:pPr>
        <w:pStyle w:val="BodyText"/>
        <w:spacing w:before="239"/>
        <w:ind w:left="852"/>
      </w:pPr>
      <w:r w:rsidRPr="00E15888">
        <w:t xml:space="preserve">Any collector, transporter and recycler of E-waste shall adhere to the following </w:t>
      </w:r>
      <w:proofErr w:type="gramStart"/>
      <w:r w:rsidRPr="00E15888">
        <w:t>in regards to</w:t>
      </w:r>
      <w:proofErr w:type="gramEnd"/>
      <w:r w:rsidRPr="00E15888">
        <w:t xml:space="preserve"> the safety and </w:t>
      </w:r>
      <w:proofErr w:type="spellStart"/>
      <w:r w:rsidRPr="00E15888">
        <w:t>well being</w:t>
      </w:r>
      <w:proofErr w:type="spellEnd"/>
      <w:r w:rsidRPr="00E15888">
        <w:t xml:space="preserve"> of their employees</w:t>
      </w:r>
    </w:p>
    <w:p w14:paraId="61025E5C" w14:textId="5C692474" w:rsidR="00F84906" w:rsidRPr="00E15888" w:rsidRDefault="001767D9" w:rsidP="001767D9">
      <w:pPr>
        <w:pStyle w:val="BodyText"/>
        <w:spacing w:before="239"/>
      </w:pPr>
      <w:r>
        <w:rPr>
          <w:b/>
          <w:bCs/>
        </w:rPr>
        <w:t xml:space="preserve">         </w:t>
      </w:r>
      <w:r w:rsidR="00FF39E6" w:rsidRPr="00FF39E6">
        <w:rPr>
          <w:b/>
          <w:bCs/>
        </w:rPr>
        <w:t>A</w:t>
      </w:r>
      <w:r w:rsidR="00F84906" w:rsidRPr="00FF39E6">
        <w:rPr>
          <w:b/>
          <w:bCs/>
        </w:rPr>
        <w:t>.</w:t>
      </w:r>
      <w:r w:rsidR="00FF39E6" w:rsidRPr="00FF39E6">
        <w:rPr>
          <w:b/>
          <w:bCs/>
        </w:rPr>
        <w:t>1</w:t>
      </w:r>
      <w:r w:rsidR="00F84906" w:rsidRPr="00FF39E6">
        <w:rPr>
          <w:b/>
          <w:bCs/>
        </w:rPr>
        <w:t>.1.1</w:t>
      </w:r>
      <w:r w:rsidR="00F84906" w:rsidRPr="00E15888">
        <w:t xml:space="preserve"> </w:t>
      </w:r>
      <w:r w:rsidR="00F84906" w:rsidRPr="00FF39E6">
        <w:rPr>
          <w:b/>
          <w:bCs/>
        </w:rPr>
        <w:t>Provision and use of personal protective equipment (PPE)</w:t>
      </w:r>
    </w:p>
    <w:p w14:paraId="32EAEC54" w14:textId="77777777" w:rsidR="00F84906" w:rsidRPr="00E15888" w:rsidRDefault="00F84906" w:rsidP="001767D9">
      <w:pPr>
        <w:pStyle w:val="BodyText"/>
        <w:spacing w:before="239"/>
        <w:ind w:left="852"/>
      </w:pPr>
      <w:r w:rsidRPr="00E15888">
        <w:t>All workers must be provided with fit-for-purpose PPE to protect against exposure to heavy metals (e.g., lead, mercury, cadmium) and hazardous chemicals (e.g., brominated flame retardants, acids).</w:t>
      </w:r>
    </w:p>
    <w:p w14:paraId="7979247C" w14:textId="77777777" w:rsidR="00F84906" w:rsidRPr="00E15888" w:rsidRDefault="00F84906" w:rsidP="001767D9">
      <w:pPr>
        <w:pStyle w:val="BodyText"/>
        <w:spacing w:before="239"/>
        <w:ind w:left="852"/>
      </w:pPr>
      <w:r w:rsidRPr="00E15888">
        <w:t>PPE should include:</w:t>
      </w:r>
    </w:p>
    <w:p w14:paraId="37799E4F" w14:textId="77777777" w:rsidR="00F84906" w:rsidRPr="00E15888" w:rsidRDefault="00F84906" w:rsidP="001767D9">
      <w:pPr>
        <w:pStyle w:val="BodyText"/>
        <w:widowControl w:val="0"/>
        <w:numPr>
          <w:ilvl w:val="0"/>
          <w:numId w:val="26"/>
        </w:numPr>
        <w:autoSpaceDE w:val="0"/>
        <w:autoSpaceDN w:val="0"/>
        <w:spacing w:before="239" w:after="0" w:line="240" w:lineRule="auto"/>
      </w:pPr>
      <w:r w:rsidRPr="00E15888">
        <w:t>Cut-resistant gloves for dismantling</w:t>
      </w:r>
    </w:p>
    <w:p w14:paraId="4FBB20E1" w14:textId="77777777" w:rsidR="00F84906" w:rsidRPr="00E15888" w:rsidRDefault="00F84906" w:rsidP="001767D9">
      <w:pPr>
        <w:pStyle w:val="BodyText"/>
        <w:widowControl w:val="0"/>
        <w:numPr>
          <w:ilvl w:val="0"/>
          <w:numId w:val="26"/>
        </w:numPr>
        <w:autoSpaceDE w:val="0"/>
        <w:autoSpaceDN w:val="0"/>
        <w:spacing w:before="239" w:after="0" w:line="240" w:lineRule="auto"/>
      </w:pPr>
      <w:r w:rsidRPr="00E15888">
        <w:t>Respiratory protection (P2/P3 masks or equivalent) for dust and fumes</w:t>
      </w:r>
    </w:p>
    <w:p w14:paraId="58E92BF5" w14:textId="77777777" w:rsidR="00F84906" w:rsidRPr="00E15888" w:rsidRDefault="00F84906" w:rsidP="001767D9">
      <w:pPr>
        <w:pStyle w:val="BodyText"/>
        <w:widowControl w:val="0"/>
        <w:numPr>
          <w:ilvl w:val="0"/>
          <w:numId w:val="26"/>
        </w:numPr>
        <w:autoSpaceDE w:val="0"/>
        <w:autoSpaceDN w:val="0"/>
        <w:spacing w:before="239" w:after="0" w:line="240" w:lineRule="auto"/>
      </w:pPr>
      <w:r w:rsidRPr="00E15888">
        <w:t>Safety goggles or face shields for eye protection</w:t>
      </w:r>
    </w:p>
    <w:p w14:paraId="04483624" w14:textId="77777777" w:rsidR="00F84906" w:rsidRPr="00E15888" w:rsidRDefault="00F84906" w:rsidP="001767D9">
      <w:pPr>
        <w:pStyle w:val="BodyText"/>
        <w:widowControl w:val="0"/>
        <w:numPr>
          <w:ilvl w:val="0"/>
          <w:numId w:val="26"/>
        </w:numPr>
        <w:autoSpaceDE w:val="0"/>
        <w:autoSpaceDN w:val="0"/>
        <w:spacing w:before="239" w:after="0" w:line="240" w:lineRule="auto"/>
      </w:pPr>
      <w:r w:rsidRPr="00E15888">
        <w:t>Protective overalls or aprons resistant to cuts and chemical splashes</w:t>
      </w:r>
    </w:p>
    <w:p w14:paraId="6151B847" w14:textId="77777777" w:rsidR="00F84906" w:rsidRPr="00E15888" w:rsidRDefault="00F84906" w:rsidP="001767D9">
      <w:pPr>
        <w:pStyle w:val="BodyText"/>
        <w:widowControl w:val="0"/>
        <w:numPr>
          <w:ilvl w:val="0"/>
          <w:numId w:val="26"/>
        </w:numPr>
        <w:autoSpaceDE w:val="0"/>
        <w:autoSpaceDN w:val="0"/>
        <w:spacing w:before="239" w:after="0" w:line="240" w:lineRule="auto"/>
      </w:pPr>
      <w:r w:rsidRPr="00E15888">
        <w:t>Safety boots with steel toe caps</w:t>
      </w:r>
    </w:p>
    <w:p w14:paraId="17175449" w14:textId="77777777" w:rsidR="00F84906" w:rsidRPr="00E15888" w:rsidRDefault="00F84906" w:rsidP="001767D9">
      <w:pPr>
        <w:pStyle w:val="BodyText"/>
        <w:spacing w:before="239"/>
        <w:ind w:left="852"/>
      </w:pPr>
      <w:r w:rsidRPr="00E15888">
        <w:t>PPE must be regularly inspected, cleaned, and replaced when worn or damaged.</w:t>
      </w:r>
    </w:p>
    <w:p w14:paraId="75093BD9" w14:textId="74D276CA" w:rsidR="00F84906" w:rsidRPr="00E15888" w:rsidRDefault="00FF39E6" w:rsidP="001767D9">
      <w:pPr>
        <w:pStyle w:val="BodyText"/>
        <w:spacing w:before="239"/>
        <w:ind w:left="852"/>
      </w:pPr>
      <w:r w:rsidRPr="00FF39E6">
        <w:rPr>
          <w:b/>
          <w:bCs/>
        </w:rPr>
        <w:t>A</w:t>
      </w:r>
      <w:r w:rsidR="00F84906" w:rsidRPr="00FF39E6">
        <w:rPr>
          <w:b/>
          <w:bCs/>
        </w:rPr>
        <w:t>.</w:t>
      </w:r>
      <w:r w:rsidRPr="00FF39E6">
        <w:rPr>
          <w:b/>
          <w:bCs/>
        </w:rPr>
        <w:t>1</w:t>
      </w:r>
      <w:r w:rsidR="00F84906" w:rsidRPr="00FF39E6">
        <w:rPr>
          <w:b/>
          <w:bCs/>
        </w:rPr>
        <w:t>.1.2</w:t>
      </w:r>
      <w:r w:rsidR="00F84906" w:rsidRPr="00E15888">
        <w:t xml:space="preserve"> </w:t>
      </w:r>
      <w:r w:rsidR="00F84906" w:rsidRPr="00FF39E6">
        <w:rPr>
          <w:b/>
          <w:bCs/>
        </w:rPr>
        <w:t>Electrostatic Discharge Protection</w:t>
      </w:r>
    </w:p>
    <w:p w14:paraId="7E49F109" w14:textId="77777777" w:rsidR="00F84906" w:rsidRPr="00E15888" w:rsidRDefault="00F84906" w:rsidP="001767D9">
      <w:pPr>
        <w:pStyle w:val="BodyText"/>
        <w:spacing w:before="239"/>
        <w:ind w:left="852"/>
      </w:pPr>
      <w:r w:rsidRPr="00E15888">
        <w:t>For workers handling sensitive electronic components (e.g., motherboards, memory chips), ESD wrist straps, grounding mats, and anti-static clothing must be used.</w:t>
      </w:r>
    </w:p>
    <w:p w14:paraId="75B0D430" w14:textId="77777777" w:rsidR="00F84906" w:rsidRPr="00E15888" w:rsidRDefault="00F84906" w:rsidP="001767D9">
      <w:pPr>
        <w:pStyle w:val="BodyText"/>
        <w:spacing w:before="239"/>
        <w:ind w:left="852"/>
      </w:pPr>
      <w:r w:rsidRPr="00E15888">
        <w:t>This reduces the risk of damaging components and prevents potential static-related shocks to workers.</w:t>
      </w:r>
    </w:p>
    <w:p w14:paraId="1BC92143" w14:textId="0BC65409" w:rsidR="00F84906" w:rsidRPr="00E15888" w:rsidRDefault="00FF39E6" w:rsidP="001767D9">
      <w:pPr>
        <w:pStyle w:val="BodyText"/>
        <w:spacing w:before="239"/>
        <w:ind w:left="852"/>
      </w:pPr>
      <w:r w:rsidRPr="00FF39E6">
        <w:rPr>
          <w:b/>
          <w:bCs/>
        </w:rPr>
        <w:t>A</w:t>
      </w:r>
      <w:r w:rsidR="00F84906" w:rsidRPr="00FF39E6">
        <w:rPr>
          <w:b/>
          <w:bCs/>
        </w:rPr>
        <w:t>.</w:t>
      </w:r>
      <w:r w:rsidRPr="00FF39E6">
        <w:rPr>
          <w:b/>
          <w:bCs/>
        </w:rPr>
        <w:t>1</w:t>
      </w:r>
      <w:r w:rsidR="00F84906" w:rsidRPr="00FF39E6">
        <w:rPr>
          <w:b/>
          <w:bCs/>
        </w:rPr>
        <w:t>.1.3 Worker training and competence</w:t>
      </w:r>
    </w:p>
    <w:p w14:paraId="0E0DC981" w14:textId="77777777" w:rsidR="00F84906" w:rsidRPr="00E15888" w:rsidRDefault="00F84906" w:rsidP="001767D9">
      <w:pPr>
        <w:pStyle w:val="BodyText"/>
        <w:spacing w:before="239"/>
        <w:ind w:left="852"/>
      </w:pPr>
      <w:r w:rsidRPr="00E15888">
        <w:t>All staff must receive comprehensive induction and refresher training covering:</w:t>
      </w:r>
    </w:p>
    <w:p w14:paraId="41F81C40" w14:textId="77777777" w:rsidR="00F84906" w:rsidRPr="00E15888" w:rsidRDefault="00F84906" w:rsidP="001767D9">
      <w:pPr>
        <w:pStyle w:val="BodyText"/>
        <w:widowControl w:val="0"/>
        <w:numPr>
          <w:ilvl w:val="0"/>
          <w:numId w:val="27"/>
        </w:numPr>
        <w:autoSpaceDE w:val="0"/>
        <w:autoSpaceDN w:val="0"/>
        <w:spacing w:before="239" w:after="0" w:line="240" w:lineRule="auto"/>
      </w:pPr>
      <w:r w:rsidRPr="00E15888">
        <w:t>Safe dismantling techniques</w:t>
      </w:r>
    </w:p>
    <w:p w14:paraId="66609A8A" w14:textId="77777777" w:rsidR="00F84906" w:rsidRPr="00E15888" w:rsidRDefault="00F84906" w:rsidP="001767D9">
      <w:pPr>
        <w:pStyle w:val="BodyText"/>
        <w:widowControl w:val="0"/>
        <w:numPr>
          <w:ilvl w:val="0"/>
          <w:numId w:val="27"/>
        </w:numPr>
        <w:autoSpaceDE w:val="0"/>
        <w:autoSpaceDN w:val="0"/>
        <w:spacing w:before="239" w:after="0" w:line="240" w:lineRule="auto"/>
      </w:pPr>
      <w:r w:rsidRPr="00E15888">
        <w:t>Hazard identification and control</w:t>
      </w:r>
    </w:p>
    <w:p w14:paraId="2315916D" w14:textId="77777777" w:rsidR="00F84906" w:rsidRPr="00E15888" w:rsidRDefault="00F84906" w:rsidP="001767D9">
      <w:pPr>
        <w:pStyle w:val="BodyText"/>
        <w:widowControl w:val="0"/>
        <w:numPr>
          <w:ilvl w:val="0"/>
          <w:numId w:val="27"/>
        </w:numPr>
        <w:autoSpaceDE w:val="0"/>
        <w:autoSpaceDN w:val="0"/>
        <w:spacing w:before="239" w:after="0" w:line="240" w:lineRule="auto"/>
      </w:pPr>
      <w:r w:rsidRPr="00E15888">
        <w:t>Proper segregation and labelling of hazardous fractions</w:t>
      </w:r>
    </w:p>
    <w:p w14:paraId="0D78CEA7" w14:textId="77777777" w:rsidR="00F84906" w:rsidRPr="00E15888" w:rsidRDefault="00F84906" w:rsidP="001767D9">
      <w:pPr>
        <w:pStyle w:val="BodyText"/>
        <w:widowControl w:val="0"/>
        <w:numPr>
          <w:ilvl w:val="0"/>
          <w:numId w:val="27"/>
        </w:numPr>
        <w:autoSpaceDE w:val="0"/>
        <w:autoSpaceDN w:val="0"/>
        <w:spacing w:before="239" w:after="0" w:line="240" w:lineRule="auto"/>
      </w:pPr>
      <w:r w:rsidRPr="00E15888">
        <w:lastRenderedPageBreak/>
        <w:t>Emergency procedures for spills, fires, and exposure incidents</w:t>
      </w:r>
    </w:p>
    <w:p w14:paraId="6E9C9E27" w14:textId="77777777" w:rsidR="00F84906" w:rsidRPr="00E15888" w:rsidRDefault="00F84906" w:rsidP="001767D9">
      <w:pPr>
        <w:pStyle w:val="BodyText"/>
        <w:spacing w:before="239"/>
        <w:ind w:left="852"/>
      </w:pPr>
      <w:r w:rsidRPr="00E15888">
        <w:t>Training records must be maintained and reviewed annually.</w:t>
      </w:r>
    </w:p>
    <w:p w14:paraId="096C34EF" w14:textId="5E31C541" w:rsidR="00F84906" w:rsidRPr="00E15888" w:rsidRDefault="00FF39E6" w:rsidP="001767D9">
      <w:pPr>
        <w:pStyle w:val="BodyText"/>
        <w:spacing w:before="239"/>
        <w:ind w:left="852"/>
      </w:pPr>
      <w:r w:rsidRPr="00FF39E6">
        <w:rPr>
          <w:b/>
          <w:bCs/>
        </w:rPr>
        <w:t>A</w:t>
      </w:r>
      <w:r w:rsidR="00F84906" w:rsidRPr="00FF39E6">
        <w:rPr>
          <w:b/>
          <w:bCs/>
        </w:rPr>
        <w:t>.</w:t>
      </w:r>
      <w:r>
        <w:rPr>
          <w:b/>
          <w:bCs/>
        </w:rPr>
        <w:t>1</w:t>
      </w:r>
      <w:r w:rsidR="00F84906" w:rsidRPr="00FF39E6">
        <w:rPr>
          <w:b/>
          <w:bCs/>
        </w:rPr>
        <w:t>.1.4</w:t>
      </w:r>
      <w:r w:rsidR="00F84906" w:rsidRPr="00E15888">
        <w:t xml:space="preserve"> </w:t>
      </w:r>
      <w:r w:rsidR="00F84906" w:rsidRPr="00FF39E6">
        <w:rPr>
          <w:b/>
          <w:bCs/>
        </w:rPr>
        <w:t>Occupational health controls</w:t>
      </w:r>
    </w:p>
    <w:p w14:paraId="1737648E" w14:textId="77777777" w:rsidR="00F84906" w:rsidRPr="00E15888" w:rsidRDefault="00F84906" w:rsidP="001767D9">
      <w:pPr>
        <w:pStyle w:val="BodyText"/>
        <w:spacing w:before="239"/>
        <w:ind w:left="852"/>
      </w:pPr>
      <w:r w:rsidRPr="00E15888">
        <w:t>Install point source ventilation to capture hazardous fumes, vapours and dust at the source of generation</w:t>
      </w:r>
    </w:p>
    <w:p w14:paraId="43196A1C" w14:textId="77777777" w:rsidR="00F84906" w:rsidRPr="00E15888" w:rsidRDefault="00F84906" w:rsidP="001767D9">
      <w:pPr>
        <w:pStyle w:val="BodyText"/>
        <w:spacing w:before="239"/>
        <w:ind w:left="852"/>
      </w:pPr>
      <w:r w:rsidRPr="00E15888">
        <w:t>Implement a structured reporting process for accidents, near misses and health incidents</w:t>
      </w:r>
    </w:p>
    <w:p w14:paraId="41089BCC" w14:textId="77777777" w:rsidR="00F84906" w:rsidRPr="00E15888" w:rsidRDefault="00F84906" w:rsidP="001767D9"/>
    <w:p w14:paraId="024DC2F8" w14:textId="1E80922F" w:rsidR="00F84906" w:rsidRPr="00E15888" w:rsidRDefault="00FF39E6" w:rsidP="001767D9">
      <w:pPr>
        <w:pStyle w:val="Heading3"/>
        <w:jc w:val="both"/>
      </w:pPr>
      <w:r>
        <w:t>A</w:t>
      </w:r>
      <w:r w:rsidR="00F84906" w:rsidRPr="00E15888">
        <w:t>.2.2    Requirements for E-waste Collection Centre</w:t>
      </w:r>
    </w:p>
    <w:p w14:paraId="7C3D601C" w14:textId="77777777" w:rsidR="00F84906" w:rsidRPr="00E15888" w:rsidRDefault="00F84906" w:rsidP="001767D9">
      <w:pPr>
        <w:pStyle w:val="BodyText"/>
        <w:spacing w:before="239"/>
        <w:ind w:left="852"/>
      </w:pPr>
      <w:r w:rsidRPr="00E15888">
        <w:t xml:space="preserve">This facility serves as a temporary place to store and handle E-waste. The waste is stored here as a regional/municipal collection point before being sorted, packed and sent to the recycling centre. This collection centres include </w:t>
      </w:r>
    </w:p>
    <w:p w14:paraId="599CFEF8" w14:textId="77777777" w:rsidR="00F84906" w:rsidRPr="00E15888" w:rsidRDefault="00F84906" w:rsidP="001767D9">
      <w:pPr>
        <w:pStyle w:val="BodyText"/>
        <w:widowControl w:val="0"/>
        <w:numPr>
          <w:ilvl w:val="0"/>
          <w:numId w:val="28"/>
        </w:numPr>
        <w:autoSpaceDE w:val="0"/>
        <w:autoSpaceDN w:val="0"/>
        <w:spacing w:before="239" w:after="0" w:line="240" w:lineRule="auto"/>
      </w:pPr>
      <w:proofErr w:type="gramStart"/>
      <w:r w:rsidRPr="00E15888">
        <w:t>Retailer</w:t>
      </w:r>
      <w:proofErr w:type="gramEnd"/>
      <w:r w:rsidRPr="00E15888">
        <w:t xml:space="preserve"> take-back</w:t>
      </w:r>
    </w:p>
    <w:p w14:paraId="76EE571E" w14:textId="77777777" w:rsidR="00F84906" w:rsidRPr="00E15888" w:rsidRDefault="00F84906" w:rsidP="001767D9">
      <w:pPr>
        <w:pStyle w:val="BodyText"/>
        <w:widowControl w:val="0"/>
        <w:numPr>
          <w:ilvl w:val="0"/>
          <w:numId w:val="28"/>
        </w:numPr>
        <w:autoSpaceDE w:val="0"/>
        <w:autoSpaceDN w:val="0"/>
        <w:spacing w:before="239" w:after="0" w:line="240" w:lineRule="auto"/>
      </w:pPr>
      <w:r w:rsidRPr="00E15888">
        <w:t>Drop-off points</w:t>
      </w:r>
    </w:p>
    <w:p w14:paraId="309110BC" w14:textId="77777777" w:rsidR="00F84906" w:rsidRPr="00E15888" w:rsidRDefault="00F84906" w:rsidP="001767D9">
      <w:pPr>
        <w:pStyle w:val="BodyText"/>
        <w:widowControl w:val="0"/>
        <w:numPr>
          <w:ilvl w:val="0"/>
          <w:numId w:val="28"/>
        </w:numPr>
        <w:autoSpaceDE w:val="0"/>
        <w:autoSpaceDN w:val="0"/>
        <w:spacing w:before="239" w:after="0" w:line="240" w:lineRule="auto"/>
      </w:pPr>
      <w:r w:rsidRPr="00E15888">
        <w:t>Accumulation/temporary storage facilities</w:t>
      </w:r>
    </w:p>
    <w:p w14:paraId="483BD96F" w14:textId="7AA3A2EC" w:rsidR="00F84906" w:rsidRPr="00FF39E6" w:rsidRDefault="00FF39E6" w:rsidP="001767D9">
      <w:pPr>
        <w:pStyle w:val="BodyText"/>
        <w:spacing w:before="239"/>
        <w:ind w:left="1212"/>
        <w:rPr>
          <w:b/>
          <w:bCs/>
        </w:rPr>
      </w:pPr>
      <w:r w:rsidRPr="00FF39E6">
        <w:rPr>
          <w:b/>
          <w:bCs/>
        </w:rPr>
        <w:t>A</w:t>
      </w:r>
      <w:r w:rsidR="00F84906" w:rsidRPr="00FF39E6">
        <w:rPr>
          <w:b/>
          <w:bCs/>
        </w:rPr>
        <w:t>.2.2.1 General Design and Site requirements</w:t>
      </w:r>
    </w:p>
    <w:p w14:paraId="3B1148B2" w14:textId="77777777" w:rsidR="00F84906" w:rsidRPr="00E15888" w:rsidRDefault="00F84906" w:rsidP="001767D9">
      <w:pPr>
        <w:pStyle w:val="BodyText"/>
        <w:spacing w:before="239"/>
        <w:ind w:left="1212"/>
      </w:pPr>
      <w:r w:rsidRPr="00E15888">
        <w:t xml:space="preserve">The facility shall be set up in an area easily accessible by the </w:t>
      </w:r>
      <w:proofErr w:type="gramStart"/>
      <w:r w:rsidRPr="00E15888">
        <w:t>general public</w:t>
      </w:r>
      <w:proofErr w:type="gramEnd"/>
    </w:p>
    <w:p w14:paraId="211EB88C" w14:textId="77777777" w:rsidR="00F84906" w:rsidRPr="00E15888" w:rsidRDefault="00F84906" w:rsidP="001767D9">
      <w:pPr>
        <w:pStyle w:val="BodyText"/>
        <w:spacing w:before="239"/>
        <w:ind w:left="1212"/>
      </w:pPr>
      <w:r w:rsidRPr="00E15888">
        <w:t>The facility should be secure and protected from unauthorized access.</w:t>
      </w:r>
    </w:p>
    <w:p w14:paraId="329A8B35" w14:textId="77777777" w:rsidR="00F84906" w:rsidRPr="00E15888" w:rsidRDefault="00F84906" w:rsidP="001767D9">
      <w:pPr>
        <w:pStyle w:val="BodyText"/>
        <w:spacing w:before="239"/>
        <w:ind w:left="1212"/>
      </w:pPr>
      <w:r w:rsidRPr="00E15888">
        <w:t>The facility shall provide enough room for the segregation of E-waste and sorting them into different categories.</w:t>
      </w:r>
    </w:p>
    <w:p w14:paraId="6DDB3A81" w14:textId="77777777" w:rsidR="00F84906" w:rsidRPr="00D1681B" w:rsidRDefault="00F84906" w:rsidP="001767D9">
      <w:pPr>
        <w:pStyle w:val="BodyText"/>
        <w:spacing w:before="239"/>
        <w:ind w:left="1212"/>
        <w:rPr>
          <w:b/>
          <w:bCs/>
        </w:rPr>
      </w:pPr>
      <w:r w:rsidRPr="00D1681B">
        <w:rPr>
          <w:b/>
          <w:bCs/>
        </w:rPr>
        <w:t>The facilities construction shall be designed and constructed as shown in the table</w:t>
      </w:r>
    </w:p>
    <w:tbl>
      <w:tblPr>
        <w:tblStyle w:val="TableGrid"/>
        <w:tblW w:w="0" w:type="auto"/>
        <w:tblInd w:w="805" w:type="dxa"/>
        <w:tblLook w:val="04A0" w:firstRow="1" w:lastRow="0" w:firstColumn="1" w:lastColumn="0" w:noHBand="0" w:noVBand="1"/>
      </w:tblPr>
      <w:tblGrid>
        <w:gridCol w:w="4672"/>
        <w:gridCol w:w="4264"/>
      </w:tblGrid>
      <w:tr w:rsidR="00F84906" w:rsidRPr="00E15888" w14:paraId="512503A2" w14:textId="77777777" w:rsidTr="008C5397">
        <w:tc>
          <w:tcPr>
            <w:tcW w:w="4672" w:type="dxa"/>
          </w:tcPr>
          <w:p w14:paraId="0E60674B" w14:textId="77777777" w:rsidR="00F84906" w:rsidRPr="00D1681B" w:rsidRDefault="00F84906" w:rsidP="001767D9">
            <w:pPr>
              <w:pStyle w:val="BodyText"/>
              <w:spacing w:before="239"/>
              <w:rPr>
                <w:b/>
                <w:bCs/>
              </w:rPr>
            </w:pPr>
            <w:r w:rsidRPr="00D1681B">
              <w:rPr>
                <w:b/>
                <w:bCs/>
              </w:rPr>
              <w:t>Component</w:t>
            </w:r>
          </w:p>
        </w:tc>
        <w:tc>
          <w:tcPr>
            <w:tcW w:w="4264" w:type="dxa"/>
          </w:tcPr>
          <w:p w14:paraId="2367689D" w14:textId="77777777" w:rsidR="00F84906" w:rsidRPr="00D1681B" w:rsidRDefault="00F84906" w:rsidP="001767D9">
            <w:pPr>
              <w:pStyle w:val="BodyText"/>
              <w:spacing w:before="239"/>
              <w:rPr>
                <w:b/>
                <w:bCs/>
              </w:rPr>
            </w:pPr>
            <w:r w:rsidRPr="00D1681B">
              <w:rPr>
                <w:b/>
                <w:bCs/>
              </w:rPr>
              <w:t>Specification</w:t>
            </w:r>
          </w:p>
        </w:tc>
      </w:tr>
      <w:tr w:rsidR="00F84906" w:rsidRPr="00E15888" w14:paraId="3D4E5333" w14:textId="77777777" w:rsidTr="008C5397">
        <w:tc>
          <w:tcPr>
            <w:tcW w:w="4672" w:type="dxa"/>
          </w:tcPr>
          <w:p w14:paraId="14094B53" w14:textId="77777777" w:rsidR="00F84906" w:rsidRPr="00E15888" w:rsidRDefault="00F84906" w:rsidP="001767D9">
            <w:pPr>
              <w:pStyle w:val="BodyText"/>
              <w:spacing w:before="239"/>
            </w:pPr>
            <w:r w:rsidRPr="00E15888">
              <w:t>Flooring</w:t>
            </w:r>
          </w:p>
        </w:tc>
        <w:tc>
          <w:tcPr>
            <w:tcW w:w="4264" w:type="dxa"/>
          </w:tcPr>
          <w:p w14:paraId="439B7117" w14:textId="77777777" w:rsidR="00F84906" w:rsidRPr="00E15888" w:rsidRDefault="00F84906" w:rsidP="001767D9">
            <w:pPr>
              <w:pStyle w:val="BodyText"/>
              <w:spacing w:before="239"/>
            </w:pPr>
            <w:r w:rsidRPr="00E15888">
              <w:t>The floor must be impermeable, hard standing, and resistant to chemicals. It must be designed to contain spills and facilitate easy cleaning.</w:t>
            </w:r>
          </w:p>
        </w:tc>
      </w:tr>
      <w:tr w:rsidR="00F84906" w:rsidRPr="00E15888" w14:paraId="12C0F95C" w14:textId="77777777" w:rsidTr="008C5397">
        <w:tc>
          <w:tcPr>
            <w:tcW w:w="4672" w:type="dxa"/>
          </w:tcPr>
          <w:p w14:paraId="00DAAF30" w14:textId="77777777" w:rsidR="00F84906" w:rsidRPr="00E15888" w:rsidRDefault="00F84906" w:rsidP="001767D9">
            <w:pPr>
              <w:pStyle w:val="BodyText"/>
              <w:spacing w:before="239"/>
            </w:pPr>
            <w:r w:rsidRPr="00E15888">
              <w:t>Shelter/Cover</w:t>
            </w:r>
          </w:p>
        </w:tc>
        <w:tc>
          <w:tcPr>
            <w:tcW w:w="4264" w:type="dxa"/>
          </w:tcPr>
          <w:p w14:paraId="607F67E0" w14:textId="77777777" w:rsidR="00F84906" w:rsidRPr="00E15888" w:rsidRDefault="00F84906" w:rsidP="001767D9">
            <w:pPr>
              <w:pStyle w:val="BodyText"/>
              <w:spacing w:before="239"/>
            </w:pPr>
            <w:r w:rsidRPr="00E15888">
              <w:t>The storage area must be fully covered (roofed) to protect e-waste from adverse weather conditions (rain, direct sunlight). This prevents component damage, short-circuiting, and the leaching of hazardous substances.</w:t>
            </w:r>
          </w:p>
        </w:tc>
      </w:tr>
      <w:tr w:rsidR="00F84906" w:rsidRPr="00E15888" w14:paraId="71859B0A" w14:textId="77777777" w:rsidTr="008C5397">
        <w:tc>
          <w:tcPr>
            <w:tcW w:w="4672" w:type="dxa"/>
          </w:tcPr>
          <w:p w14:paraId="102AFC77" w14:textId="77777777" w:rsidR="00F84906" w:rsidRPr="00E15888" w:rsidRDefault="00F84906" w:rsidP="001767D9">
            <w:pPr>
              <w:pStyle w:val="BodyText"/>
              <w:spacing w:before="239"/>
            </w:pPr>
            <w:r w:rsidRPr="00E15888">
              <w:t>Ventilation</w:t>
            </w:r>
          </w:p>
        </w:tc>
        <w:tc>
          <w:tcPr>
            <w:tcW w:w="4264" w:type="dxa"/>
          </w:tcPr>
          <w:p w14:paraId="5C2423FD" w14:textId="77777777" w:rsidR="00F84906" w:rsidRPr="00E15888" w:rsidRDefault="00F84906" w:rsidP="001767D9">
            <w:pPr>
              <w:pStyle w:val="BodyText"/>
              <w:spacing w:before="239"/>
            </w:pPr>
            <w:r w:rsidRPr="00E15888">
              <w:t>Adequate ventilation must be provided, especially if batteries or other components that could emit fumes are stored.</w:t>
            </w:r>
          </w:p>
        </w:tc>
      </w:tr>
      <w:tr w:rsidR="00F84906" w:rsidRPr="00E15888" w14:paraId="0F6C889E" w14:textId="77777777" w:rsidTr="008C5397">
        <w:tc>
          <w:tcPr>
            <w:tcW w:w="4672" w:type="dxa"/>
          </w:tcPr>
          <w:p w14:paraId="2D99D1AF" w14:textId="77777777" w:rsidR="00F84906" w:rsidRPr="00E15888" w:rsidRDefault="00F84906" w:rsidP="001767D9">
            <w:pPr>
              <w:pStyle w:val="BodyText"/>
              <w:spacing w:before="239"/>
            </w:pPr>
            <w:r w:rsidRPr="00E15888">
              <w:t>Hazardous Waste Zone</w:t>
            </w:r>
          </w:p>
        </w:tc>
        <w:tc>
          <w:tcPr>
            <w:tcW w:w="4264" w:type="dxa"/>
          </w:tcPr>
          <w:p w14:paraId="010DF494" w14:textId="77777777" w:rsidR="00F84906" w:rsidRPr="00E15888" w:rsidRDefault="00F84906" w:rsidP="001767D9">
            <w:pPr>
              <w:pStyle w:val="BodyText"/>
              <w:spacing w:before="239"/>
            </w:pPr>
            <w:r w:rsidRPr="00E15888">
              <w:t>A dedicated, clearly demarcated area must be established for the storage of potentially hazardous components (e.g., Cathode Ray Tubes (CRTs), fluorescent tubes, and batteries). These items must be stored in their original packaging or secondary containment to prevent breakage.</w:t>
            </w:r>
          </w:p>
        </w:tc>
      </w:tr>
      <w:tr w:rsidR="00F84906" w:rsidRPr="00E15888" w14:paraId="3BA19B0C" w14:textId="77777777" w:rsidTr="008C5397">
        <w:tc>
          <w:tcPr>
            <w:tcW w:w="4672" w:type="dxa"/>
          </w:tcPr>
          <w:p w14:paraId="51C1C760" w14:textId="77777777" w:rsidR="00F84906" w:rsidRPr="00E15888" w:rsidRDefault="00F84906" w:rsidP="001767D9">
            <w:pPr>
              <w:pStyle w:val="BodyText"/>
              <w:spacing w:before="239"/>
            </w:pPr>
            <w:r w:rsidRPr="00E15888">
              <w:lastRenderedPageBreak/>
              <w:t>Fire Safety</w:t>
            </w:r>
          </w:p>
        </w:tc>
        <w:tc>
          <w:tcPr>
            <w:tcW w:w="4264" w:type="dxa"/>
          </w:tcPr>
          <w:p w14:paraId="120A9923" w14:textId="77777777" w:rsidR="00F84906" w:rsidRPr="00E15888" w:rsidRDefault="00F84906" w:rsidP="001767D9">
            <w:pPr>
              <w:pStyle w:val="BodyText"/>
              <w:spacing w:before="239"/>
            </w:pPr>
            <w:r w:rsidRPr="00E15888">
              <w:t>The facility must be equipped with appropriate fire suppression equipment (e.g., fire extinguishers suited for electrical fires) and clear emergency response procedures.</w:t>
            </w:r>
          </w:p>
        </w:tc>
      </w:tr>
      <w:tr w:rsidR="00F84906" w:rsidRPr="00E15888" w14:paraId="55552D4A" w14:textId="77777777" w:rsidTr="008C5397">
        <w:tc>
          <w:tcPr>
            <w:tcW w:w="4672" w:type="dxa"/>
          </w:tcPr>
          <w:p w14:paraId="41C5F234" w14:textId="77777777" w:rsidR="00F84906" w:rsidRPr="00E15888" w:rsidRDefault="00F84906" w:rsidP="001767D9">
            <w:pPr>
              <w:pStyle w:val="BodyText"/>
              <w:spacing w:before="239"/>
            </w:pPr>
            <w:r w:rsidRPr="00E15888">
              <w:t>Spill Containment</w:t>
            </w:r>
          </w:p>
        </w:tc>
        <w:tc>
          <w:tcPr>
            <w:tcW w:w="4264" w:type="dxa"/>
          </w:tcPr>
          <w:p w14:paraId="61E97C5F" w14:textId="77777777" w:rsidR="00F84906" w:rsidRPr="00E15888" w:rsidRDefault="00F84906" w:rsidP="001767D9">
            <w:pPr>
              <w:pStyle w:val="BodyText"/>
              <w:spacing w:before="239"/>
            </w:pPr>
            <w:r w:rsidRPr="00E15888">
              <w:t>A suitable system (e.g., a bunded area or spill kits) must be in place to contain accidental leaks of fluids (oils, refrigerants, electrolytes) from equipment like refrigerators or batteries.</w:t>
            </w:r>
          </w:p>
        </w:tc>
      </w:tr>
    </w:tbl>
    <w:p w14:paraId="3FB7557C" w14:textId="7D9065D5" w:rsidR="00F84906" w:rsidRPr="00D3570E" w:rsidRDefault="00D3570E" w:rsidP="001767D9">
      <w:pPr>
        <w:pStyle w:val="BodyText"/>
        <w:spacing w:before="239"/>
        <w:rPr>
          <w:b/>
          <w:bCs/>
        </w:rPr>
      </w:pPr>
      <w:r w:rsidRPr="00D3570E">
        <w:rPr>
          <w:b/>
          <w:bCs/>
        </w:rPr>
        <w:t>A</w:t>
      </w:r>
      <w:r w:rsidR="00F84906" w:rsidRPr="00D3570E">
        <w:rPr>
          <w:b/>
          <w:bCs/>
        </w:rPr>
        <w:t>.2.2.2 Handling and Operational Requirements</w:t>
      </w:r>
    </w:p>
    <w:p w14:paraId="77575B92" w14:textId="595E766D" w:rsidR="00F84906" w:rsidRPr="00E15888" w:rsidRDefault="00F84906" w:rsidP="001767D9">
      <w:pPr>
        <w:pStyle w:val="BodyText"/>
        <w:spacing w:before="239"/>
      </w:pPr>
      <w:r w:rsidRPr="00E15888">
        <w:t xml:space="preserve">The personnel working in the collection centre shall meet the requirements of Clause </w:t>
      </w:r>
      <w:r w:rsidR="00D3570E">
        <w:t>A</w:t>
      </w:r>
      <w:r w:rsidRPr="00E15888">
        <w:t>.2.1</w:t>
      </w:r>
    </w:p>
    <w:p w14:paraId="6D60F4F6" w14:textId="6B6AFCB9" w:rsidR="00F84906" w:rsidRPr="00E15888" w:rsidRDefault="00D3570E" w:rsidP="001767D9">
      <w:r>
        <w:t>A</w:t>
      </w:r>
      <w:r w:rsidR="00F84906" w:rsidRPr="00E15888">
        <w:t>.2.2.3 Storage</w:t>
      </w:r>
    </w:p>
    <w:p w14:paraId="3BA26433" w14:textId="77777777" w:rsidR="00F84906" w:rsidRPr="00E15888" w:rsidRDefault="00F84906" w:rsidP="001767D9">
      <w:r w:rsidRPr="00E15888">
        <w:t>E-waste shall be stored only for the time necessary for consolidation, typically not exceeding six months, to avoid excessive stockpiling and fire hazards.</w:t>
      </w:r>
    </w:p>
    <w:p w14:paraId="5FEAC27B" w14:textId="401F1AA4" w:rsidR="00F84906" w:rsidRPr="00E15888" w:rsidRDefault="00D3570E" w:rsidP="001767D9">
      <w:pPr>
        <w:pStyle w:val="Heading3"/>
        <w:jc w:val="both"/>
      </w:pPr>
      <w:r>
        <w:t>A</w:t>
      </w:r>
      <w:r w:rsidR="00F84906" w:rsidRPr="00E15888">
        <w:t>.2.3 Requirements for E-waste recycling facility</w:t>
      </w:r>
    </w:p>
    <w:p w14:paraId="4C33CD3D" w14:textId="77777777" w:rsidR="00F84906" w:rsidRPr="00E15888" w:rsidRDefault="00F84906" w:rsidP="001767D9">
      <w:pPr>
        <w:pStyle w:val="BodyText"/>
        <w:spacing w:before="239"/>
        <w:ind w:left="852"/>
      </w:pPr>
      <w:r w:rsidRPr="00E15888">
        <w:t>This facility serves as the final licensed destination for treating and recovering materials from E-waste. The requirements cover both the design and operation of the facility</w:t>
      </w:r>
    </w:p>
    <w:p w14:paraId="7A556DDB" w14:textId="3B27960B" w:rsidR="00F84906" w:rsidRPr="00E15888" w:rsidRDefault="00D3570E" w:rsidP="001767D9">
      <w:pPr>
        <w:pStyle w:val="BodyText"/>
        <w:spacing w:before="239"/>
        <w:ind w:left="852"/>
      </w:pPr>
      <w:r>
        <w:t>A</w:t>
      </w:r>
      <w:r w:rsidR="00F84906" w:rsidRPr="00E15888">
        <w:t>.2.3.1 Infrastructure and design requirements</w:t>
      </w:r>
    </w:p>
    <w:p w14:paraId="3A645C73" w14:textId="77777777" w:rsidR="00F84906" w:rsidRPr="00E15888" w:rsidRDefault="00F84906" w:rsidP="001767D9">
      <w:pPr>
        <w:pStyle w:val="BodyText"/>
        <w:spacing w:before="239"/>
        <w:ind w:left="852"/>
      </w:pPr>
      <w:r w:rsidRPr="00E15888">
        <w:t>This facility must be designed to contain hazardous materials and protect the environment</w:t>
      </w:r>
    </w:p>
    <w:p w14:paraId="373B8537" w14:textId="2AB95C74" w:rsidR="00F84906" w:rsidRPr="00D3570E" w:rsidRDefault="00D3570E" w:rsidP="001767D9">
      <w:pPr>
        <w:pStyle w:val="BodyText"/>
        <w:spacing w:before="239"/>
        <w:ind w:left="852"/>
        <w:rPr>
          <w:b/>
          <w:bCs/>
        </w:rPr>
      </w:pPr>
      <w:r w:rsidRPr="00D3570E">
        <w:rPr>
          <w:b/>
          <w:bCs/>
        </w:rPr>
        <w:t>A</w:t>
      </w:r>
      <w:r w:rsidR="00F84906" w:rsidRPr="00D3570E">
        <w:rPr>
          <w:b/>
          <w:bCs/>
        </w:rPr>
        <w:t>.2.3.1.1 Site structure and containment</w:t>
      </w:r>
    </w:p>
    <w:p w14:paraId="017255DE" w14:textId="77777777" w:rsidR="00F84906" w:rsidRPr="00E15888" w:rsidRDefault="00F84906" w:rsidP="001767D9">
      <w:pPr>
        <w:pStyle w:val="BodyText"/>
        <w:widowControl w:val="0"/>
        <w:numPr>
          <w:ilvl w:val="0"/>
          <w:numId w:val="29"/>
        </w:numPr>
        <w:autoSpaceDE w:val="0"/>
        <w:autoSpaceDN w:val="0"/>
        <w:spacing w:before="239" w:after="0" w:line="240" w:lineRule="auto"/>
      </w:pPr>
      <w:r w:rsidRPr="00E15888">
        <w:t xml:space="preserve">Impermeable flooring: The entire operational and storage area must have a </w:t>
      </w:r>
      <w:proofErr w:type="gramStart"/>
      <w:r w:rsidRPr="00E15888">
        <w:t>chemically-resistant</w:t>
      </w:r>
      <w:proofErr w:type="gramEnd"/>
      <w:r w:rsidRPr="00E15888">
        <w:t>, impermeable floor with a containment bunding system (raised edges) to manage spills and prevent the infiltration of any leaked contaminants (e.g., battery electrolytes, oils) into the soil or groundwater.</w:t>
      </w:r>
    </w:p>
    <w:p w14:paraId="1A54D2AF" w14:textId="77777777" w:rsidR="00F84906" w:rsidRPr="00E15888" w:rsidRDefault="00F84906" w:rsidP="001767D9">
      <w:pPr>
        <w:pStyle w:val="BodyText"/>
        <w:widowControl w:val="0"/>
        <w:numPr>
          <w:ilvl w:val="0"/>
          <w:numId w:val="29"/>
        </w:numPr>
        <w:autoSpaceDE w:val="0"/>
        <w:autoSpaceDN w:val="0"/>
        <w:spacing w:before="239" w:after="0" w:line="240" w:lineRule="auto"/>
      </w:pPr>
      <w:r w:rsidRPr="00E15888">
        <w:t>Weather protection: The facility must be fully roofed and enclosed to prevent e-waste exposure to rain (which causes leaching) and direct sunlight (which can accelerate chemical degradation and fire risk).</w:t>
      </w:r>
    </w:p>
    <w:p w14:paraId="43233D6C" w14:textId="77777777" w:rsidR="00F84906" w:rsidRPr="00E15888" w:rsidRDefault="00F84906" w:rsidP="001767D9">
      <w:pPr>
        <w:pStyle w:val="BodyText"/>
        <w:widowControl w:val="0"/>
        <w:numPr>
          <w:ilvl w:val="0"/>
          <w:numId w:val="29"/>
        </w:numPr>
        <w:autoSpaceDE w:val="0"/>
        <w:autoSpaceDN w:val="0"/>
        <w:spacing w:before="239" w:after="0" w:line="240" w:lineRule="auto"/>
      </w:pPr>
      <w:r w:rsidRPr="00E15888">
        <w:t>Security: The site must be secured with controlled access, inventory checks, and surveillance to prevent theft of high-value fractions or informal, unsafe scavenging.</w:t>
      </w:r>
    </w:p>
    <w:p w14:paraId="39F81FE7" w14:textId="1CA5222E" w:rsidR="00F84906" w:rsidRPr="00D3570E" w:rsidRDefault="00D3570E" w:rsidP="001767D9">
      <w:pPr>
        <w:pStyle w:val="BodyText"/>
        <w:spacing w:before="239"/>
        <w:ind w:left="852"/>
        <w:rPr>
          <w:b/>
          <w:bCs/>
        </w:rPr>
      </w:pPr>
      <w:r>
        <w:rPr>
          <w:b/>
          <w:bCs/>
        </w:rPr>
        <w:t>A</w:t>
      </w:r>
      <w:r w:rsidR="00F84906" w:rsidRPr="00D3570E">
        <w:rPr>
          <w:b/>
          <w:bCs/>
        </w:rPr>
        <w:t xml:space="preserve">.2.3.1.2 Dedicated Processing Zones </w:t>
      </w:r>
    </w:p>
    <w:p w14:paraId="7EECC3F8" w14:textId="77777777" w:rsidR="00F84906" w:rsidRPr="00E15888" w:rsidRDefault="00F84906" w:rsidP="001767D9">
      <w:pPr>
        <w:pStyle w:val="BodyText"/>
        <w:spacing w:before="239"/>
        <w:ind w:left="852"/>
      </w:pPr>
      <w:r w:rsidRPr="00E15888">
        <w:t>The facility shall maintain specific zones for safe handling</w:t>
      </w:r>
    </w:p>
    <w:tbl>
      <w:tblPr>
        <w:tblStyle w:val="TableGrid"/>
        <w:tblW w:w="0" w:type="auto"/>
        <w:tblInd w:w="852" w:type="dxa"/>
        <w:tblLook w:val="04A0" w:firstRow="1" w:lastRow="0" w:firstColumn="1" w:lastColumn="0" w:noHBand="0" w:noVBand="1"/>
      </w:tblPr>
      <w:tblGrid>
        <w:gridCol w:w="2954"/>
        <w:gridCol w:w="2946"/>
        <w:gridCol w:w="2989"/>
      </w:tblGrid>
      <w:tr w:rsidR="00F84906" w:rsidRPr="00E15888" w14:paraId="058AB95D" w14:textId="77777777" w:rsidTr="00554425">
        <w:tc>
          <w:tcPr>
            <w:tcW w:w="3082" w:type="dxa"/>
          </w:tcPr>
          <w:p w14:paraId="5C27063D" w14:textId="77777777" w:rsidR="00F84906" w:rsidRPr="0078740D" w:rsidRDefault="00F84906" w:rsidP="001767D9">
            <w:pPr>
              <w:pStyle w:val="BodyText"/>
              <w:spacing w:before="239"/>
              <w:rPr>
                <w:b/>
                <w:bCs/>
              </w:rPr>
            </w:pPr>
            <w:r w:rsidRPr="0078740D">
              <w:rPr>
                <w:b/>
                <w:bCs/>
              </w:rPr>
              <w:t>ZONE</w:t>
            </w:r>
          </w:p>
        </w:tc>
        <w:tc>
          <w:tcPr>
            <w:tcW w:w="3082" w:type="dxa"/>
          </w:tcPr>
          <w:p w14:paraId="602749D2" w14:textId="77777777" w:rsidR="00F84906" w:rsidRPr="0078740D" w:rsidRDefault="00F84906" w:rsidP="001767D9">
            <w:pPr>
              <w:pStyle w:val="BodyText"/>
              <w:spacing w:before="239"/>
              <w:rPr>
                <w:b/>
                <w:bCs/>
              </w:rPr>
            </w:pPr>
            <w:r w:rsidRPr="0078740D">
              <w:rPr>
                <w:b/>
                <w:bCs/>
              </w:rPr>
              <w:t>PURPOSE</w:t>
            </w:r>
          </w:p>
        </w:tc>
        <w:tc>
          <w:tcPr>
            <w:tcW w:w="3082" w:type="dxa"/>
          </w:tcPr>
          <w:p w14:paraId="5E47DA33" w14:textId="77777777" w:rsidR="00F84906" w:rsidRPr="0078740D" w:rsidRDefault="00F84906" w:rsidP="001767D9">
            <w:pPr>
              <w:pStyle w:val="BodyText"/>
              <w:spacing w:before="239"/>
              <w:rPr>
                <w:b/>
                <w:bCs/>
              </w:rPr>
            </w:pPr>
            <w:r w:rsidRPr="0078740D">
              <w:rPr>
                <w:b/>
                <w:bCs/>
              </w:rPr>
              <w:t>ENVIRONMENTAL REQUIREMENT</w:t>
            </w:r>
          </w:p>
        </w:tc>
      </w:tr>
      <w:tr w:rsidR="00F84906" w:rsidRPr="00E15888" w14:paraId="19A911B9" w14:textId="77777777" w:rsidTr="00554425">
        <w:tc>
          <w:tcPr>
            <w:tcW w:w="3082" w:type="dxa"/>
          </w:tcPr>
          <w:p w14:paraId="35F5C84D" w14:textId="77777777" w:rsidR="00F84906" w:rsidRPr="00E15888" w:rsidRDefault="00F84906" w:rsidP="001767D9">
            <w:pPr>
              <w:pStyle w:val="BodyText"/>
              <w:spacing w:before="239"/>
            </w:pPr>
            <w:r w:rsidRPr="00E15888">
              <w:t>Triage and assessment</w:t>
            </w:r>
          </w:p>
        </w:tc>
        <w:tc>
          <w:tcPr>
            <w:tcW w:w="3082" w:type="dxa"/>
          </w:tcPr>
          <w:p w14:paraId="31120F8F" w14:textId="77777777" w:rsidR="00F84906" w:rsidRPr="00E15888" w:rsidRDefault="00F84906" w:rsidP="001767D9">
            <w:pPr>
              <w:pStyle w:val="BodyText"/>
              <w:spacing w:before="239"/>
            </w:pPr>
            <w:r w:rsidRPr="00E15888">
              <w:t>Initial inspection, weighing and separation of reusable items from waste items</w:t>
            </w:r>
          </w:p>
        </w:tc>
        <w:tc>
          <w:tcPr>
            <w:tcW w:w="3082" w:type="dxa"/>
          </w:tcPr>
          <w:p w14:paraId="1CEBB5C5" w14:textId="77777777" w:rsidR="00F84906" w:rsidRPr="00E15888" w:rsidRDefault="00F84906" w:rsidP="001767D9">
            <w:pPr>
              <w:pStyle w:val="BodyText"/>
              <w:spacing w:before="239"/>
            </w:pPr>
            <w:r w:rsidRPr="00E15888">
              <w:t>Good lighting, robust ventilation for dust/fume management</w:t>
            </w:r>
          </w:p>
        </w:tc>
      </w:tr>
      <w:tr w:rsidR="00F84906" w:rsidRPr="00E15888" w14:paraId="0D4CB749" w14:textId="77777777" w:rsidTr="00554425">
        <w:tc>
          <w:tcPr>
            <w:tcW w:w="3082" w:type="dxa"/>
          </w:tcPr>
          <w:p w14:paraId="0619A0CE" w14:textId="77777777" w:rsidR="00F84906" w:rsidRPr="00E15888" w:rsidRDefault="00F84906" w:rsidP="001767D9">
            <w:pPr>
              <w:pStyle w:val="BodyText"/>
              <w:spacing w:before="239"/>
            </w:pPr>
            <w:r w:rsidRPr="00E15888">
              <w:t>Hazardous storage</w:t>
            </w:r>
          </w:p>
        </w:tc>
        <w:tc>
          <w:tcPr>
            <w:tcW w:w="3082" w:type="dxa"/>
          </w:tcPr>
          <w:p w14:paraId="203AB3F6" w14:textId="77777777" w:rsidR="00F84906" w:rsidRPr="00E15888" w:rsidRDefault="00F84906" w:rsidP="001767D9">
            <w:pPr>
              <w:pStyle w:val="BodyText"/>
              <w:spacing w:before="239"/>
            </w:pPr>
            <w:r w:rsidRPr="00E15888">
              <w:t xml:space="preserve">Segregation and temporary storage of problematic components </w:t>
            </w:r>
            <w:proofErr w:type="spellStart"/>
            <w:r w:rsidRPr="00E15888">
              <w:t>i.e</w:t>
            </w:r>
            <w:proofErr w:type="spellEnd"/>
            <w:r w:rsidRPr="00E15888">
              <w:t xml:space="preserve"> Lithium-ion batteries, lamps and toners </w:t>
            </w:r>
          </w:p>
        </w:tc>
        <w:tc>
          <w:tcPr>
            <w:tcW w:w="3082" w:type="dxa"/>
          </w:tcPr>
          <w:p w14:paraId="0716B5E5" w14:textId="77777777" w:rsidR="00F84906" w:rsidRPr="00E15888" w:rsidRDefault="00F84906" w:rsidP="001767D9">
            <w:pPr>
              <w:pStyle w:val="BodyText"/>
              <w:spacing w:before="239"/>
            </w:pPr>
            <w:r w:rsidRPr="00E15888">
              <w:t>Secondary containment (e.g., non-conductive, sealed drums/trays), clear signage, and separation from general materials.</w:t>
            </w:r>
          </w:p>
        </w:tc>
      </w:tr>
      <w:tr w:rsidR="00F84906" w:rsidRPr="00E15888" w14:paraId="79C7F574" w14:textId="77777777" w:rsidTr="00554425">
        <w:tc>
          <w:tcPr>
            <w:tcW w:w="3082" w:type="dxa"/>
          </w:tcPr>
          <w:p w14:paraId="53201B9F" w14:textId="77777777" w:rsidR="00F84906" w:rsidRPr="00E15888" w:rsidRDefault="00F84906" w:rsidP="001767D9">
            <w:pPr>
              <w:pStyle w:val="BodyText"/>
              <w:spacing w:before="239"/>
            </w:pPr>
            <w:r w:rsidRPr="00E15888">
              <w:lastRenderedPageBreak/>
              <w:t>Consolidation</w:t>
            </w:r>
          </w:p>
        </w:tc>
        <w:tc>
          <w:tcPr>
            <w:tcW w:w="3082" w:type="dxa"/>
          </w:tcPr>
          <w:p w14:paraId="11D09422" w14:textId="77777777" w:rsidR="00F84906" w:rsidRPr="00E15888" w:rsidRDefault="00F84906" w:rsidP="001767D9">
            <w:pPr>
              <w:pStyle w:val="BodyText"/>
              <w:spacing w:before="239"/>
            </w:pPr>
            <w:r w:rsidRPr="00E15888">
              <w:t>Baling, compacting, or packaging clean, segregated material streams (e.g., ferrous metals, mixed plastics) for bulk transport to the final recycler.</w:t>
            </w:r>
          </w:p>
        </w:tc>
        <w:tc>
          <w:tcPr>
            <w:tcW w:w="3082" w:type="dxa"/>
          </w:tcPr>
          <w:p w14:paraId="09CF8903" w14:textId="77777777" w:rsidR="00F84906" w:rsidRPr="00E15888" w:rsidRDefault="00F84906" w:rsidP="001767D9">
            <w:pPr>
              <w:pStyle w:val="BodyText"/>
              <w:spacing w:before="239"/>
            </w:pPr>
            <w:r w:rsidRPr="00E15888">
              <w:t>Robust racking and secure palletizing systems</w:t>
            </w:r>
          </w:p>
        </w:tc>
      </w:tr>
    </w:tbl>
    <w:p w14:paraId="07205A48" w14:textId="20B1BF88" w:rsidR="00F84906" w:rsidRPr="00D3570E" w:rsidRDefault="00D3570E" w:rsidP="001767D9">
      <w:pPr>
        <w:rPr>
          <w:b/>
          <w:bCs/>
        </w:rPr>
      </w:pPr>
      <w:r w:rsidRPr="00D3570E">
        <w:rPr>
          <w:b/>
          <w:bCs/>
        </w:rPr>
        <w:t>A</w:t>
      </w:r>
      <w:r w:rsidR="00F84906" w:rsidRPr="00D3570E">
        <w:rPr>
          <w:b/>
          <w:bCs/>
        </w:rPr>
        <w:t>.2.3.2 Operational Requirements</w:t>
      </w:r>
    </w:p>
    <w:p w14:paraId="7F34286F" w14:textId="77777777" w:rsidR="00F84906" w:rsidRPr="00E15888" w:rsidRDefault="00F84906" w:rsidP="001767D9">
      <w:r w:rsidRPr="00E15888">
        <w:t>The recycling facility shall adopt the principles of the Basel Convention on Best Available Techniques (BAT) and Best Environmental Practices (BEP).</w:t>
      </w:r>
    </w:p>
    <w:p w14:paraId="0F0037F1" w14:textId="77777777" w:rsidR="00F84906" w:rsidRPr="00E15888" w:rsidRDefault="00F84906" w:rsidP="001767D9">
      <w:r w:rsidRPr="00E15888">
        <w:t>•</w:t>
      </w:r>
      <w:r w:rsidRPr="00E15888">
        <w:tab/>
        <w:t>Priority of Treatment: The facility design must prioritize reuse and refurbishment of equipment and components before recycling.</w:t>
      </w:r>
    </w:p>
    <w:p w14:paraId="166ED7B8" w14:textId="77777777" w:rsidR="00F84906" w:rsidRPr="00E15888" w:rsidRDefault="00F84906" w:rsidP="001767D9">
      <w:r w:rsidRPr="00E15888">
        <w:t>•</w:t>
      </w:r>
      <w:r w:rsidRPr="00E15888">
        <w:tab/>
        <w:t>Closed-Loop Systems: The primary material recovery processes (shredding, sorting, smelting/hydrometallurgy) must be housed in fully enclosed systems to prevent the release of toxic dust, heavy metals, and Persistent Organic Pollutants (POPs) such as dioxins and furans.</w:t>
      </w:r>
    </w:p>
    <w:p w14:paraId="3556660A" w14:textId="77777777" w:rsidR="00F84906" w:rsidRPr="00E15888" w:rsidRDefault="00F84906" w:rsidP="001767D9">
      <w:r w:rsidRPr="00E15888">
        <w:t>•</w:t>
      </w:r>
      <w:r w:rsidRPr="00E15888">
        <w:tab/>
        <w:t>Integrated Pollution Control: The design must feature dedicated, co-located units for managing all emissions: Air Emissions Control, Wastewater Treatment, and Hazardous Residue Stabilization.</w:t>
      </w:r>
    </w:p>
    <w:p w14:paraId="4E957050" w14:textId="5531C217" w:rsidR="00F84906" w:rsidRPr="00810638" w:rsidRDefault="00810638" w:rsidP="001767D9">
      <w:pPr>
        <w:rPr>
          <w:b/>
          <w:bCs/>
        </w:rPr>
      </w:pPr>
      <w:r>
        <w:rPr>
          <w:b/>
          <w:bCs/>
        </w:rPr>
        <w:t>A</w:t>
      </w:r>
      <w:r w:rsidR="00F84906" w:rsidRPr="00810638">
        <w:rPr>
          <w:b/>
          <w:bCs/>
        </w:rPr>
        <w:t>.2.3.2.1 Depollution and Dismantling Zone</w:t>
      </w:r>
    </w:p>
    <w:p w14:paraId="56028F5E" w14:textId="77777777" w:rsidR="00F84906" w:rsidRPr="00E15888" w:rsidRDefault="00F84906" w:rsidP="001767D9">
      <w:r w:rsidRPr="00E15888">
        <w:t>This area is critical for safety and value recovery, focusing on manual separation and removal of hazardous parts.</w:t>
      </w:r>
    </w:p>
    <w:p w14:paraId="3B42EEFA" w14:textId="77777777" w:rsidR="00F84906" w:rsidRPr="00E15888" w:rsidRDefault="00F84906" w:rsidP="001767D9">
      <w:r w:rsidRPr="00E15888">
        <w:t>•</w:t>
      </w:r>
      <w:r w:rsidRPr="00E15888">
        <w:tab/>
        <w:t>Ventilation: shall feature negative pressure ventilation systems with extraction hoods and certified filters (e.g., HEPA) to capture airborne contaminants, especially during manual dismantling of Cathode Ray Tubes (CRTs) and toner removal.</w:t>
      </w:r>
    </w:p>
    <w:p w14:paraId="11D6C0E5" w14:textId="77777777" w:rsidR="00F84906" w:rsidRPr="00E15888" w:rsidRDefault="00F84906" w:rsidP="001767D9">
      <w:r w:rsidRPr="00E15888">
        <w:t>•</w:t>
      </w:r>
      <w:r w:rsidRPr="00E15888">
        <w:tab/>
        <w:t>Hazardous Substance Removal: Dedicated workstations for:</w:t>
      </w:r>
    </w:p>
    <w:p w14:paraId="76B2BD05" w14:textId="77777777" w:rsidR="00F84906" w:rsidRPr="00E15888" w:rsidRDefault="00F84906" w:rsidP="001767D9">
      <w:r w:rsidRPr="00E15888">
        <w:t>o</w:t>
      </w:r>
      <w:r w:rsidRPr="00E15888">
        <w:tab/>
        <w:t>Refrigerant Recovery: Closed-loop systems for safely extracting CFCs, HCFCs, and HFCs from cooling appliances.</w:t>
      </w:r>
    </w:p>
    <w:p w14:paraId="420A72FC" w14:textId="77777777" w:rsidR="00F84906" w:rsidRPr="00E15888" w:rsidRDefault="00F84906" w:rsidP="001767D9">
      <w:r w:rsidRPr="00E15888">
        <w:t>o</w:t>
      </w:r>
      <w:r w:rsidRPr="00E15888">
        <w:tab/>
        <w:t>Battery Removal: Specialized, chemically resistant containers for safe storage of different battery chemistries (Li-ion, Ni-Cd).</w:t>
      </w:r>
    </w:p>
    <w:p w14:paraId="25EA054A" w14:textId="77777777" w:rsidR="00F84906" w:rsidRPr="00E15888" w:rsidRDefault="00F84906" w:rsidP="001767D9">
      <w:r w:rsidRPr="00E15888">
        <w:t>o</w:t>
      </w:r>
      <w:r w:rsidRPr="00E15888">
        <w:tab/>
        <w:t>CRT Processing: Equipment for separating leaded glass (funnel) from panel glass without causing dust release.</w:t>
      </w:r>
    </w:p>
    <w:p w14:paraId="1DD9B643" w14:textId="3CF476E9" w:rsidR="00F84906" w:rsidRPr="00810638" w:rsidRDefault="00810638" w:rsidP="001767D9">
      <w:pPr>
        <w:rPr>
          <w:b/>
          <w:bCs/>
        </w:rPr>
      </w:pPr>
      <w:r>
        <w:rPr>
          <w:b/>
          <w:bCs/>
        </w:rPr>
        <w:t>A</w:t>
      </w:r>
      <w:r w:rsidR="00F84906" w:rsidRPr="00810638">
        <w:rPr>
          <w:b/>
          <w:bCs/>
        </w:rPr>
        <w:t>.2.3.2.2 Mechanical Processing and Separation Unit</w:t>
      </w:r>
    </w:p>
    <w:p w14:paraId="4431DBAA" w14:textId="77777777" w:rsidR="00F84906" w:rsidRPr="00E15888" w:rsidRDefault="00F84906" w:rsidP="001767D9">
      <w:r w:rsidRPr="00E15888">
        <w:t>This unit handles the physical breakdown and sorting of bulk materials.</w:t>
      </w:r>
    </w:p>
    <w:p w14:paraId="47C4F2DB" w14:textId="77777777" w:rsidR="00F84906" w:rsidRPr="00E15888" w:rsidRDefault="00F84906" w:rsidP="001767D9">
      <w:r w:rsidRPr="00E15888">
        <w:t>•</w:t>
      </w:r>
      <w:r w:rsidRPr="00E15888">
        <w:tab/>
        <w:t>Shredding: Use multi-stage shredders and crushers to achieve uniform particle sizes necessary for subsequent separation. This shall be a closed process with continuous dust suppression.</w:t>
      </w:r>
    </w:p>
    <w:p w14:paraId="69A59D30" w14:textId="77777777" w:rsidR="00F84906" w:rsidRPr="00E15888" w:rsidRDefault="00F84906" w:rsidP="001767D9">
      <w:r w:rsidRPr="00E15888">
        <w:t>•</w:t>
      </w:r>
      <w:r w:rsidRPr="00E15888">
        <w:tab/>
        <w:t>Advanced Sorting Equipment: The technology shall include:</w:t>
      </w:r>
    </w:p>
    <w:p w14:paraId="118C2E48" w14:textId="77777777" w:rsidR="00F84906" w:rsidRPr="00E15888" w:rsidRDefault="00F84906" w:rsidP="001767D9">
      <w:r w:rsidRPr="00E15888">
        <w:t>o</w:t>
      </w:r>
      <w:r w:rsidRPr="00E15888">
        <w:tab/>
        <w:t>Eddy Current Separators (ECS): To effectively recover non-ferrous metals (aluminium, copper).</w:t>
      </w:r>
    </w:p>
    <w:p w14:paraId="49D82C97" w14:textId="77777777" w:rsidR="00F84906" w:rsidRPr="00E15888" w:rsidRDefault="00F84906" w:rsidP="001767D9">
      <w:r w:rsidRPr="00E15888">
        <w:t>o</w:t>
      </w:r>
      <w:r w:rsidRPr="00E15888">
        <w:tab/>
        <w:t>Magnetic Separators: To recover ferrous metals.</w:t>
      </w:r>
    </w:p>
    <w:p w14:paraId="05336BAF" w14:textId="77777777" w:rsidR="00F84906" w:rsidRPr="00E15888" w:rsidRDefault="00F84906" w:rsidP="001767D9">
      <w:r w:rsidRPr="00E15888">
        <w:t>o</w:t>
      </w:r>
      <w:r w:rsidRPr="00E15888">
        <w:tab/>
        <w:t xml:space="preserve">Optical Sorters/Density Separation: To separate plastics, Printed Circuit Boards (PCBs), and mixed materials based on </w:t>
      </w:r>
      <w:proofErr w:type="spellStart"/>
      <w:r w:rsidRPr="00E15888">
        <w:t>color</w:t>
      </w:r>
      <w:proofErr w:type="spellEnd"/>
      <w:r w:rsidRPr="00E15888">
        <w:t xml:space="preserve"> or density.</w:t>
      </w:r>
    </w:p>
    <w:p w14:paraId="20B6CF59" w14:textId="71A6577A" w:rsidR="00F84906" w:rsidRPr="00810638" w:rsidRDefault="00810638" w:rsidP="001767D9">
      <w:pPr>
        <w:rPr>
          <w:b/>
          <w:bCs/>
        </w:rPr>
      </w:pPr>
      <w:r>
        <w:rPr>
          <w:b/>
          <w:bCs/>
        </w:rPr>
        <w:t>A</w:t>
      </w:r>
      <w:r w:rsidR="00F84906" w:rsidRPr="00810638">
        <w:rPr>
          <w:b/>
          <w:bCs/>
        </w:rPr>
        <w:t>.2.3.2.3 Refining and Recovery Technology</w:t>
      </w:r>
    </w:p>
    <w:p w14:paraId="203D5AB5" w14:textId="77777777" w:rsidR="00F84906" w:rsidRPr="00E15888" w:rsidRDefault="00F84906" w:rsidP="001767D9">
      <w:r w:rsidRPr="00E15888">
        <w:lastRenderedPageBreak/>
        <w:t>For high-value or hazardous fractions (PCBs, precious metals), either local advanced treatment or certified export is required.</w:t>
      </w:r>
    </w:p>
    <w:p w14:paraId="6CCD8F45" w14:textId="77777777" w:rsidR="00F84906" w:rsidRPr="00E15888" w:rsidRDefault="00F84906" w:rsidP="001767D9">
      <w:r w:rsidRPr="00E15888">
        <w:t>•</w:t>
      </w:r>
      <w:r w:rsidRPr="00E15888">
        <w:tab/>
        <w:t>On-site Refining (Optional/Advanced): If precious metal recovery is done locally, it shall use controlled hydrometallurgical or pyro metallurgical processes that adhere to the strictest emission standards (BAT/BEP). No uncontrolled acid leaching is permitted.</w:t>
      </w:r>
    </w:p>
    <w:p w14:paraId="24FE28C7" w14:textId="77777777" w:rsidR="00F84906" w:rsidRPr="00E15888" w:rsidRDefault="00F84906" w:rsidP="001767D9">
      <w:r w:rsidRPr="00E15888">
        <w:t>•</w:t>
      </w:r>
      <w:r w:rsidRPr="00E15888">
        <w:tab/>
        <w:t>Export Management: If fractions are exported, the facility shall have robust protocols for packaging and labelling according to the Basel Convention requirements and secure the necessary transboundary movement permits.</w:t>
      </w:r>
    </w:p>
    <w:p w14:paraId="456F248C" w14:textId="77777777" w:rsidR="00F84906" w:rsidRPr="00E15888" w:rsidRDefault="00F84906" w:rsidP="001767D9"/>
    <w:p w14:paraId="53D9E8EC" w14:textId="0C68246A" w:rsidR="00F84906" w:rsidRPr="00810638" w:rsidRDefault="00810638" w:rsidP="001767D9">
      <w:pPr>
        <w:rPr>
          <w:b/>
          <w:bCs/>
        </w:rPr>
      </w:pPr>
      <w:r>
        <w:rPr>
          <w:b/>
          <w:bCs/>
        </w:rPr>
        <w:t>A</w:t>
      </w:r>
      <w:r w:rsidR="00F84906" w:rsidRPr="00810638">
        <w:rPr>
          <w:b/>
          <w:bCs/>
        </w:rPr>
        <w:t>.2.3.2.4 Integrated Pollution Control (IPC) Systems</w:t>
      </w:r>
    </w:p>
    <w:p w14:paraId="69C98C4F" w14:textId="77777777" w:rsidR="00F84906" w:rsidRPr="00E15888" w:rsidRDefault="00F84906" w:rsidP="001767D9">
      <w:r w:rsidRPr="00E15888">
        <w:t>The environmental integrity of the facility depends entirely on its IPC systems.</w:t>
      </w:r>
    </w:p>
    <w:p w14:paraId="7418A616" w14:textId="2EDFDC29" w:rsidR="00F84906" w:rsidRPr="00810638" w:rsidRDefault="00810638" w:rsidP="001767D9">
      <w:pPr>
        <w:rPr>
          <w:b/>
          <w:bCs/>
        </w:rPr>
      </w:pPr>
      <w:r w:rsidRPr="00810638">
        <w:rPr>
          <w:b/>
          <w:bCs/>
        </w:rPr>
        <w:t>A</w:t>
      </w:r>
      <w:r w:rsidR="00F84906" w:rsidRPr="00810638">
        <w:rPr>
          <w:b/>
          <w:bCs/>
        </w:rPr>
        <w:t>.2.3.2.4.1 Air Emissions Control (Flue Gas Treatment - FGT)</w:t>
      </w:r>
    </w:p>
    <w:p w14:paraId="70A88FB4" w14:textId="77777777" w:rsidR="00F84906" w:rsidRPr="00E15888" w:rsidRDefault="00F84906" w:rsidP="001767D9">
      <w:r w:rsidRPr="00E15888">
        <w:t>•</w:t>
      </w:r>
      <w:r w:rsidRPr="00E15888">
        <w:tab/>
        <w:t>Thermal Processes: Any process involving heat (e.g., smelting, wire burning) requires a robust FGT system.</w:t>
      </w:r>
    </w:p>
    <w:p w14:paraId="0D9DD405" w14:textId="77777777" w:rsidR="00F84906" w:rsidRPr="00E15888" w:rsidRDefault="00F84906" w:rsidP="001767D9">
      <w:r w:rsidRPr="00E15888">
        <w:t>•</w:t>
      </w:r>
      <w:r w:rsidRPr="00E15888">
        <w:tab/>
        <w:t xml:space="preserve">System Components: This shall include cyclones (for larger particulates), bag filters (for fine dust), scrubbers (for neutralizing acidic gases like HCl, </w:t>
      </w:r>
      <w:proofErr w:type="spellStart"/>
      <w:r w:rsidRPr="00E15888">
        <w:t>SOx</w:t>
      </w:r>
      <w:proofErr w:type="spellEnd"/>
      <w:r w:rsidRPr="00E15888">
        <w:t>, NOx), and activated carbon injection (for adsorption of dioxins/furans and mercury).</w:t>
      </w:r>
    </w:p>
    <w:p w14:paraId="7ADB7F62" w14:textId="77777777" w:rsidR="00F84906" w:rsidRPr="00E15888" w:rsidRDefault="00F84906" w:rsidP="001767D9">
      <w:r w:rsidRPr="00E15888">
        <w:t>•</w:t>
      </w:r>
      <w:r w:rsidRPr="00E15888">
        <w:tab/>
        <w:t>Continuous Emissions Monitoring: Install and operate a Continuous Emissions Monitoring System (CEMS) to track pollutant levels in real-time</w:t>
      </w:r>
    </w:p>
    <w:p w14:paraId="51B2BBF3" w14:textId="77A5BA7A" w:rsidR="00F84906" w:rsidRPr="00810638" w:rsidRDefault="00810638" w:rsidP="001767D9">
      <w:pPr>
        <w:rPr>
          <w:b/>
          <w:bCs/>
        </w:rPr>
      </w:pPr>
      <w:r>
        <w:rPr>
          <w:b/>
          <w:bCs/>
        </w:rPr>
        <w:t>A</w:t>
      </w:r>
      <w:r w:rsidR="00F84906" w:rsidRPr="00810638">
        <w:rPr>
          <w:b/>
          <w:bCs/>
        </w:rPr>
        <w:t>.2.3.3 Record keeping and Inventory Management</w:t>
      </w:r>
    </w:p>
    <w:p w14:paraId="50E1421A" w14:textId="77777777" w:rsidR="00F84906" w:rsidRPr="00E15888" w:rsidRDefault="00F84906" w:rsidP="001767D9">
      <w:r w:rsidRPr="00E15888">
        <w:t xml:space="preserve">The facility shall be required to keep a well-documented inventory log detailing the source, type, and weight of all incoming e-waste </w:t>
      </w:r>
      <w:proofErr w:type="gramStart"/>
      <w:r w:rsidRPr="00E15888">
        <w:t>in order to</w:t>
      </w:r>
      <w:proofErr w:type="gramEnd"/>
      <w:r w:rsidRPr="00E15888">
        <w:t xml:space="preserve"> enable traceability.</w:t>
      </w:r>
    </w:p>
    <w:p w14:paraId="6CB1BDB4" w14:textId="2BAD77B5" w:rsidR="00F84906" w:rsidRPr="00810638" w:rsidRDefault="00810638" w:rsidP="001767D9">
      <w:pPr>
        <w:rPr>
          <w:b/>
          <w:bCs/>
        </w:rPr>
      </w:pPr>
      <w:r>
        <w:rPr>
          <w:b/>
          <w:bCs/>
        </w:rPr>
        <w:t>A</w:t>
      </w:r>
      <w:r w:rsidR="00F84906" w:rsidRPr="00810638">
        <w:rPr>
          <w:b/>
          <w:bCs/>
        </w:rPr>
        <w:t>.2.3.4 Storage</w:t>
      </w:r>
    </w:p>
    <w:p w14:paraId="79C78F8F" w14:textId="77777777" w:rsidR="00F84906" w:rsidRPr="00E15888" w:rsidRDefault="00F84906" w:rsidP="001767D9">
      <w:r w:rsidRPr="00E15888">
        <w:t xml:space="preserve">E-waste shall be stored only for the time necessary for recycling, typically not exceeding six months, to avoid excessive stockpiling and fire hazards. </w:t>
      </w:r>
    </w:p>
    <w:p w14:paraId="77DB53D0" w14:textId="0984C13C" w:rsidR="00F84906" w:rsidRPr="00E15888" w:rsidRDefault="00810638" w:rsidP="001767D9">
      <w:pPr>
        <w:pStyle w:val="Heading3"/>
        <w:jc w:val="both"/>
      </w:pPr>
      <w:r>
        <w:t>A</w:t>
      </w:r>
      <w:r w:rsidR="00F84906" w:rsidRPr="00E15888">
        <w:t>.2.4 Requirements for E-waste transporters</w:t>
      </w:r>
    </w:p>
    <w:p w14:paraId="342B3DF0" w14:textId="77777777" w:rsidR="00F84906" w:rsidRPr="00E15888" w:rsidRDefault="00F84906" w:rsidP="001767D9">
      <w:r w:rsidRPr="00E15888">
        <w:t>Any transporter shall be required to acquire a licence from the regulator.</w:t>
      </w:r>
    </w:p>
    <w:p w14:paraId="79F3DEE6" w14:textId="0F6E434B" w:rsidR="00F84906" w:rsidRPr="00446D06" w:rsidRDefault="00446D06" w:rsidP="001767D9">
      <w:pPr>
        <w:rPr>
          <w:b/>
          <w:bCs/>
        </w:rPr>
      </w:pPr>
      <w:r>
        <w:rPr>
          <w:b/>
          <w:bCs/>
        </w:rPr>
        <w:t>A</w:t>
      </w:r>
      <w:r w:rsidR="00F84906" w:rsidRPr="00446D06">
        <w:rPr>
          <w:b/>
          <w:bCs/>
        </w:rPr>
        <w:t>.2.4.1 Vehicle specification</w:t>
      </w:r>
    </w:p>
    <w:p w14:paraId="1BBB1F09" w14:textId="77777777" w:rsidR="00F84906" w:rsidRPr="00E15888" w:rsidRDefault="00F84906" w:rsidP="001767D9">
      <w:r w:rsidRPr="00E15888">
        <w:t>Vehicles shall be enclosed or equipped with secure covers to protect the e-waste from adverse weather (rain, excessive heat) and prevent materials (especially toxic dust) from escaping during transit.</w:t>
      </w:r>
    </w:p>
    <w:p w14:paraId="74A24AF2" w14:textId="77777777" w:rsidR="00F84906" w:rsidRPr="00E15888" w:rsidRDefault="00F84906" w:rsidP="001767D9">
      <w:r w:rsidRPr="00E15888">
        <w:t>Vehicles shall have adequate mechanisms (e.g., tie-downs, secure racking) to prevent movement, shifting, or crushing of fragile and bulky e-waste during transit.</w:t>
      </w:r>
    </w:p>
    <w:p w14:paraId="11222C57" w14:textId="77777777" w:rsidR="00F84906" w:rsidRPr="00E15888" w:rsidRDefault="00F84906" w:rsidP="001767D9">
      <w:r w:rsidRPr="00E15888">
        <w:t>Vehicles shall display clear registration details and the appropriate hazard warning placards when carrying consolidated hazardous e-waste fractions (e.g., batteries, mercury lamps).</w:t>
      </w:r>
    </w:p>
    <w:p w14:paraId="670BB3FC" w14:textId="05A651CD" w:rsidR="00F84906" w:rsidRPr="00446D06" w:rsidRDefault="00446D06" w:rsidP="001767D9">
      <w:pPr>
        <w:rPr>
          <w:b/>
          <w:bCs/>
        </w:rPr>
      </w:pPr>
      <w:r>
        <w:rPr>
          <w:b/>
          <w:bCs/>
        </w:rPr>
        <w:t>A</w:t>
      </w:r>
      <w:r w:rsidR="00F84906" w:rsidRPr="00446D06">
        <w:rPr>
          <w:b/>
          <w:bCs/>
        </w:rPr>
        <w:t>.2.4.2 Cargo Segregation and Packaging</w:t>
      </w:r>
    </w:p>
    <w:p w14:paraId="4704B518" w14:textId="77777777" w:rsidR="00F84906" w:rsidRPr="00E15888" w:rsidRDefault="00F84906" w:rsidP="001767D9">
      <w:r w:rsidRPr="00E15888">
        <w:t>Hazardous components shall be segregated from non-hazardous components during transport. Mixing of general municipal waste and E-waste from collection centres shall be prohibited. Segregation of hazardous components shall be as shown below</w:t>
      </w:r>
    </w:p>
    <w:tbl>
      <w:tblPr>
        <w:tblStyle w:val="TableGrid"/>
        <w:tblW w:w="0" w:type="auto"/>
        <w:tblLook w:val="04A0" w:firstRow="1" w:lastRow="0" w:firstColumn="1" w:lastColumn="0" w:noHBand="0" w:noVBand="1"/>
      </w:tblPr>
      <w:tblGrid>
        <w:gridCol w:w="4870"/>
        <w:gridCol w:w="4871"/>
      </w:tblGrid>
      <w:tr w:rsidR="00F84906" w:rsidRPr="00E15888" w14:paraId="5AC4A6C0" w14:textId="77777777" w:rsidTr="00554425">
        <w:tc>
          <w:tcPr>
            <w:tcW w:w="4870" w:type="dxa"/>
          </w:tcPr>
          <w:p w14:paraId="1AA43ECD" w14:textId="77777777" w:rsidR="00F84906" w:rsidRPr="00F30FAB" w:rsidRDefault="00F84906" w:rsidP="001767D9">
            <w:pPr>
              <w:rPr>
                <w:b/>
                <w:bCs/>
              </w:rPr>
            </w:pPr>
            <w:r w:rsidRPr="00F30FAB">
              <w:rPr>
                <w:b/>
                <w:bCs/>
              </w:rPr>
              <w:lastRenderedPageBreak/>
              <w:t>E-waste</w:t>
            </w:r>
          </w:p>
        </w:tc>
        <w:tc>
          <w:tcPr>
            <w:tcW w:w="4871" w:type="dxa"/>
          </w:tcPr>
          <w:p w14:paraId="2A09F339" w14:textId="77777777" w:rsidR="00F84906" w:rsidRPr="00F30FAB" w:rsidRDefault="00F84906" w:rsidP="001767D9">
            <w:pPr>
              <w:rPr>
                <w:b/>
                <w:bCs/>
              </w:rPr>
            </w:pPr>
            <w:r w:rsidRPr="00F30FAB">
              <w:rPr>
                <w:b/>
                <w:bCs/>
              </w:rPr>
              <w:t>Segregation and Packaging</w:t>
            </w:r>
          </w:p>
        </w:tc>
      </w:tr>
      <w:tr w:rsidR="00F84906" w:rsidRPr="00E15888" w14:paraId="6359E85B" w14:textId="77777777" w:rsidTr="00554425">
        <w:tc>
          <w:tcPr>
            <w:tcW w:w="4870" w:type="dxa"/>
          </w:tcPr>
          <w:p w14:paraId="453DF3CF" w14:textId="77777777" w:rsidR="00F84906" w:rsidRPr="00E15888" w:rsidRDefault="00F84906" w:rsidP="001767D9">
            <w:r w:rsidRPr="00E15888">
              <w:t>Batteries</w:t>
            </w:r>
          </w:p>
        </w:tc>
        <w:tc>
          <w:tcPr>
            <w:tcW w:w="4871" w:type="dxa"/>
          </w:tcPr>
          <w:p w14:paraId="74BF20CA" w14:textId="77777777" w:rsidR="00F84906" w:rsidRPr="00E15888" w:rsidRDefault="00F84906" w:rsidP="001767D9">
            <w:r w:rsidRPr="00E15888">
              <w:t>Must be individually insulated and transported in sturdy, sealed, non-conductive containers to prevent short circuits and fire risk.</w:t>
            </w:r>
          </w:p>
        </w:tc>
      </w:tr>
      <w:tr w:rsidR="00F84906" w:rsidRPr="00E15888" w14:paraId="3EF57F08" w14:textId="77777777" w:rsidTr="00554425">
        <w:tc>
          <w:tcPr>
            <w:tcW w:w="4870" w:type="dxa"/>
          </w:tcPr>
          <w:p w14:paraId="0B33D862" w14:textId="77777777" w:rsidR="00F84906" w:rsidRPr="00E15888" w:rsidRDefault="00F84906" w:rsidP="001767D9">
            <w:r w:rsidRPr="00E15888">
              <w:t>Lamps/CRTs</w:t>
            </w:r>
          </w:p>
        </w:tc>
        <w:tc>
          <w:tcPr>
            <w:tcW w:w="4871" w:type="dxa"/>
          </w:tcPr>
          <w:p w14:paraId="5F00DB9A" w14:textId="77777777" w:rsidR="00F84906" w:rsidRPr="00E15888" w:rsidRDefault="00F84906" w:rsidP="001767D9">
            <w:r w:rsidRPr="00E15888">
              <w:t>Must be transported in protective packaging or upright cages to prevent breakage and the release of mercury vapour or lead dust.</w:t>
            </w:r>
          </w:p>
        </w:tc>
      </w:tr>
    </w:tbl>
    <w:p w14:paraId="6B1738CF" w14:textId="77777777" w:rsidR="00F84906" w:rsidRPr="00E15888" w:rsidRDefault="00F84906" w:rsidP="001767D9"/>
    <w:p w14:paraId="74EB5468" w14:textId="145592CA" w:rsidR="00F84906" w:rsidRPr="00446D06" w:rsidRDefault="00446D06" w:rsidP="001767D9">
      <w:pPr>
        <w:rPr>
          <w:b/>
          <w:bCs/>
        </w:rPr>
      </w:pPr>
      <w:r>
        <w:rPr>
          <w:b/>
          <w:bCs/>
        </w:rPr>
        <w:t>A</w:t>
      </w:r>
      <w:r w:rsidR="00F84906" w:rsidRPr="00446D06">
        <w:rPr>
          <w:b/>
          <w:bCs/>
        </w:rPr>
        <w:t>.2.4.3 Operational requirements</w:t>
      </w:r>
    </w:p>
    <w:p w14:paraId="031219B0" w14:textId="77777777" w:rsidR="00F84906" w:rsidRPr="00E15888" w:rsidRDefault="00F84906" w:rsidP="001767D9">
      <w:r w:rsidRPr="00E15888">
        <w:t>Drivers and support crew shall receive mandatory training in the safe handling and transport of hazardous materials, including the identification of toxic components in e-waste.</w:t>
      </w:r>
    </w:p>
    <w:p w14:paraId="68702ACF" w14:textId="77777777" w:rsidR="00F84906" w:rsidRPr="00E15888" w:rsidRDefault="00F84906" w:rsidP="001767D9">
      <w:r w:rsidRPr="00E15888">
        <w:t>Training shall include detailed instruction on:</w:t>
      </w:r>
    </w:p>
    <w:p w14:paraId="3227380B" w14:textId="77777777" w:rsidR="00F84906" w:rsidRPr="00E15888" w:rsidRDefault="00F84906" w:rsidP="001767D9">
      <w:r w:rsidRPr="00E15888">
        <w:t>o</w:t>
      </w:r>
      <w:r w:rsidRPr="00E15888">
        <w:tab/>
        <w:t>Spill Procedures: Managing leaks from liquids (e.g., battery acid, refrigerants) or containing accidental breakage of mercury lamps.</w:t>
      </w:r>
    </w:p>
    <w:p w14:paraId="259DDD9B" w14:textId="77777777" w:rsidR="00F84906" w:rsidRPr="00E15888" w:rsidRDefault="00F84906" w:rsidP="001767D9">
      <w:r w:rsidRPr="00E15888">
        <w:t>o</w:t>
      </w:r>
      <w:r w:rsidRPr="00E15888">
        <w:tab/>
        <w:t>Fire Safety: Use of on-board fire suppression equipment, particularly for managing lithium-ion battery fires.</w:t>
      </w:r>
    </w:p>
    <w:p w14:paraId="344B5475" w14:textId="6CB3222B" w:rsidR="00F84906" w:rsidRPr="00446D06" w:rsidRDefault="00446D06" w:rsidP="001767D9">
      <w:pPr>
        <w:rPr>
          <w:b/>
          <w:bCs/>
        </w:rPr>
      </w:pPr>
      <w:r>
        <w:rPr>
          <w:b/>
          <w:bCs/>
        </w:rPr>
        <w:t>A</w:t>
      </w:r>
      <w:r w:rsidR="00F84906" w:rsidRPr="00446D06">
        <w:rPr>
          <w:b/>
          <w:bCs/>
        </w:rPr>
        <w:t>.2.4.4 Emergency equipment</w:t>
      </w:r>
    </w:p>
    <w:p w14:paraId="48F3DB7A" w14:textId="77777777" w:rsidR="00F84906" w:rsidRPr="00E15888" w:rsidRDefault="00F84906" w:rsidP="001767D9">
      <w:r w:rsidRPr="00E15888">
        <w:t>All transport vehicles shall be equipped with the following:</w:t>
      </w:r>
    </w:p>
    <w:p w14:paraId="4E37C264" w14:textId="77777777" w:rsidR="00F84906" w:rsidRPr="00E15888" w:rsidRDefault="00F84906" w:rsidP="001767D9">
      <w:r w:rsidRPr="00E15888">
        <w:t>•</w:t>
      </w:r>
      <w:r w:rsidRPr="00E15888">
        <w:tab/>
        <w:t>PPE: Personal Protective Equipment (PPE) for the crew (gloves, safety glasses, high-visibility vests).</w:t>
      </w:r>
    </w:p>
    <w:p w14:paraId="4C2965D2" w14:textId="77777777" w:rsidR="00F84906" w:rsidRPr="00E15888" w:rsidRDefault="00F84906" w:rsidP="001767D9">
      <w:r w:rsidRPr="00E15888">
        <w:t>•</w:t>
      </w:r>
      <w:r w:rsidRPr="00E15888">
        <w:tab/>
        <w:t>Spill Kit: A suitable spill containment kit (e.g., absorbent materials, neutralizers) for addressing minor chemical leaks.</w:t>
      </w:r>
    </w:p>
    <w:p w14:paraId="6B340DEA" w14:textId="77777777" w:rsidR="00F84906" w:rsidRPr="00E15888" w:rsidRDefault="00F84906" w:rsidP="001767D9">
      <w:r w:rsidRPr="00E15888">
        <w:t>•</w:t>
      </w:r>
      <w:r w:rsidRPr="00E15888">
        <w:tab/>
        <w:t>Fire Extinguishers: Appropriate and serviced fire extinguishers, ideally suitable for electrical and chemical fires.</w:t>
      </w:r>
    </w:p>
    <w:p w14:paraId="4706C809" w14:textId="49A59C21" w:rsidR="00F84906" w:rsidRPr="00446D06" w:rsidRDefault="00446D06" w:rsidP="001767D9">
      <w:pPr>
        <w:rPr>
          <w:b/>
          <w:bCs/>
        </w:rPr>
      </w:pPr>
      <w:r>
        <w:rPr>
          <w:b/>
          <w:bCs/>
        </w:rPr>
        <w:t>A</w:t>
      </w:r>
      <w:r w:rsidR="00F84906" w:rsidRPr="00446D06">
        <w:rPr>
          <w:b/>
          <w:bCs/>
        </w:rPr>
        <w:t>.2.4.5 Route planning Log-keeping</w:t>
      </w:r>
    </w:p>
    <w:p w14:paraId="6A34EF30" w14:textId="77777777" w:rsidR="00F84906" w:rsidRPr="00E15888" w:rsidRDefault="00F84906" w:rsidP="001767D9">
      <w:r w:rsidRPr="00E15888">
        <w:t xml:space="preserve">Transporters shall plan and adhere to approved routes, especially for hazardous consolidated shipments, to minimize risk to dense population </w:t>
      </w:r>
      <w:proofErr w:type="spellStart"/>
      <w:r w:rsidRPr="00E15888">
        <w:t>centers</w:t>
      </w:r>
      <w:proofErr w:type="spellEnd"/>
      <w:r w:rsidRPr="00E15888">
        <w:t>.</w:t>
      </w:r>
    </w:p>
    <w:p w14:paraId="0BC8F030" w14:textId="77777777" w:rsidR="00F84906" w:rsidRPr="00E15888" w:rsidRDefault="00F84906" w:rsidP="001767D9">
      <w:r w:rsidRPr="00E15888">
        <w:t>Transporters shall maintain a detailed logbook recording trip details, including journey time, stops, and any incidents encountered, to ensure accountability.</w:t>
      </w:r>
    </w:p>
    <w:p w14:paraId="36B31C8F" w14:textId="77777777" w:rsidR="00F84906" w:rsidRPr="00E15888" w:rsidRDefault="00F84906" w:rsidP="001767D9"/>
    <w:p w14:paraId="105B597E" w14:textId="77777777" w:rsidR="00F84906" w:rsidRPr="00E15888" w:rsidRDefault="00F84906" w:rsidP="001767D9"/>
    <w:p w14:paraId="1B84EB73" w14:textId="28E2CCB3" w:rsidR="00F84906" w:rsidRPr="00E15888" w:rsidRDefault="00874C47" w:rsidP="001767D9">
      <w:pPr>
        <w:pStyle w:val="Heading3"/>
        <w:jc w:val="both"/>
      </w:pPr>
      <w:r>
        <w:t>A</w:t>
      </w:r>
      <w:r w:rsidR="00F84906" w:rsidRPr="00E15888">
        <w:t>.2.5 Requirements for disposal of Residual waste</w:t>
      </w:r>
    </w:p>
    <w:p w14:paraId="554968DA" w14:textId="77777777" w:rsidR="00F84906" w:rsidRPr="00E15888" w:rsidRDefault="00F84906" w:rsidP="001767D9">
      <w:r w:rsidRPr="00E15888">
        <w:t>Residual waste refers to the non-recoverable, often highly hazardous, output (e.g., filter dust, sludge, slag) remaining after materials have been separated and recovered through mechanical and chemical processes.</w:t>
      </w:r>
    </w:p>
    <w:p w14:paraId="7C48575F" w14:textId="77777777" w:rsidR="00F84906" w:rsidRPr="00E15888" w:rsidRDefault="00F84906" w:rsidP="001767D9">
      <w:r w:rsidRPr="00E15888">
        <w:t>The disposal shall comply with the relevant country Sustainable waste management law.</w:t>
      </w:r>
    </w:p>
    <w:p w14:paraId="7E4CD217" w14:textId="57FC5FDF" w:rsidR="00F84906" w:rsidRPr="00E15888" w:rsidRDefault="00093F3A" w:rsidP="001767D9">
      <w:r w:rsidRPr="00093F3A">
        <w:rPr>
          <w:b/>
          <w:bCs/>
        </w:rPr>
        <w:t>A</w:t>
      </w:r>
      <w:r w:rsidR="00F84906" w:rsidRPr="00093F3A">
        <w:rPr>
          <w:b/>
          <w:bCs/>
        </w:rPr>
        <w:t>.2.5.1</w:t>
      </w:r>
      <w:r w:rsidR="00F84906" w:rsidRPr="00E15888">
        <w:t xml:space="preserve"> </w:t>
      </w:r>
      <w:r w:rsidR="00F84906" w:rsidRPr="00093F3A">
        <w:rPr>
          <w:b/>
          <w:bCs/>
        </w:rPr>
        <w:t>Before disposal, the recycling facility shall:</w:t>
      </w:r>
    </w:p>
    <w:p w14:paraId="6424C2DA" w14:textId="77777777" w:rsidR="00F84906" w:rsidRPr="00E15888" w:rsidRDefault="00F84906" w:rsidP="001767D9">
      <w:r w:rsidRPr="00E15888">
        <w:lastRenderedPageBreak/>
        <w:t>•</w:t>
      </w:r>
      <w:r w:rsidRPr="00E15888">
        <w:tab/>
        <w:t>Test and Characterize: The residue must be chemically analysed to determine its specific hazardous properties (e.g., concentration of heavy metals like lead, cadmium, or mercury; presence of POPs like dioxins/furans).</w:t>
      </w:r>
    </w:p>
    <w:p w14:paraId="715400D4" w14:textId="77777777" w:rsidR="00F84906" w:rsidRPr="00E15888" w:rsidRDefault="00F84906" w:rsidP="001767D9">
      <w:r w:rsidRPr="00E15888">
        <w:t>•</w:t>
      </w:r>
      <w:r w:rsidRPr="00E15888">
        <w:tab/>
        <w:t>Classification: Based on testing, the residue must be classified as Hazardous Waste. This classification dictates the necessary treatment and final disposal site.</w:t>
      </w:r>
    </w:p>
    <w:p w14:paraId="3EB0CAD7" w14:textId="21D9624F" w:rsidR="00F84906" w:rsidRPr="00E15888" w:rsidRDefault="00093F3A" w:rsidP="001767D9">
      <w:r w:rsidRPr="00093F3A">
        <w:rPr>
          <w:b/>
          <w:bCs/>
        </w:rPr>
        <w:t>A</w:t>
      </w:r>
      <w:r w:rsidR="00F84906" w:rsidRPr="00093F3A">
        <w:rPr>
          <w:b/>
          <w:bCs/>
        </w:rPr>
        <w:t>.2.5.2</w:t>
      </w:r>
      <w:r w:rsidR="00F84906" w:rsidRPr="00E15888">
        <w:t xml:space="preserve"> The recycling facility shall ensure that no waste is disposed of by either burning, burying in a non-designated dump </w:t>
      </w:r>
      <w:proofErr w:type="gramStart"/>
      <w:r w:rsidR="00F84906" w:rsidRPr="00E15888">
        <w:t>sites</w:t>
      </w:r>
      <w:proofErr w:type="gramEnd"/>
    </w:p>
    <w:p w14:paraId="1F625D78" w14:textId="48A0EB94" w:rsidR="00F84906" w:rsidRPr="00093F3A" w:rsidRDefault="00093F3A" w:rsidP="001767D9">
      <w:pPr>
        <w:rPr>
          <w:b/>
          <w:bCs/>
        </w:rPr>
      </w:pPr>
      <w:r>
        <w:rPr>
          <w:b/>
          <w:bCs/>
        </w:rPr>
        <w:t>A</w:t>
      </w:r>
      <w:r w:rsidR="00F84906" w:rsidRPr="00093F3A">
        <w:rPr>
          <w:b/>
          <w:bCs/>
        </w:rPr>
        <w:t>.2.5.3 Pre-Disposal Treatment</w:t>
      </w:r>
    </w:p>
    <w:p w14:paraId="1BA88363" w14:textId="77777777" w:rsidR="00F84906" w:rsidRPr="00E15888" w:rsidRDefault="00F84906" w:rsidP="001767D9">
      <w:r w:rsidRPr="00E15888">
        <w:t>Before any disposal, the recycling facility shall ensure that residual hazardous waste undergoes treatment to make the contaminants chemically inert and non-leachable before final placement.</w:t>
      </w:r>
    </w:p>
    <w:p w14:paraId="2AC528AF" w14:textId="50F04ECD" w:rsidR="00F84906" w:rsidRPr="00093F3A" w:rsidRDefault="00093F3A" w:rsidP="001767D9">
      <w:pPr>
        <w:rPr>
          <w:b/>
          <w:bCs/>
        </w:rPr>
      </w:pPr>
      <w:r>
        <w:rPr>
          <w:b/>
          <w:bCs/>
        </w:rPr>
        <w:t>A</w:t>
      </w:r>
      <w:r w:rsidR="00F84906" w:rsidRPr="00093F3A">
        <w:rPr>
          <w:b/>
          <w:bCs/>
        </w:rPr>
        <w:t>.2.5.3.1 Stabilization and solidification</w:t>
      </w:r>
    </w:p>
    <w:p w14:paraId="68B6927F" w14:textId="77777777" w:rsidR="00F84906" w:rsidRPr="00E15888" w:rsidRDefault="00F84906" w:rsidP="001767D9">
      <w:r w:rsidRPr="00E15888">
        <w:t>The facility shall employ techniques like stabilization (chemical treatment to reduce the mobility of hazardous substances) and solidification (binding the waste into a solid matrix, typically using cement, lime, or specialized polymers). This process transforms materials like toxic dust, sludge, and contaminated fines into a durable, non-leachable form (e.g., a stabilized block) that prevents contaminants from escaping into groundwater or soil once landfilled.</w:t>
      </w:r>
    </w:p>
    <w:p w14:paraId="3F1EF292" w14:textId="1B7CE3FC" w:rsidR="00F84906" w:rsidRPr="00093F3A" w:rsidRDefault="00093F3A" w:rsidP="001767D9">
      <w:pPr>
        <w:rPr>
          <w:b/>
          <w:bCs/>
        </w:rPr>
      </w:pPr>
      <w:r>
        <w:rPr>
          <w:b/>
          <w:bCs/>
        </w:rPr>
        <w:t>A</w:t>
      </w:r>
      <w:r w:rsidR="00F84906" w:rsidRPr="00093F3A">
        <w:rPr>
          <w:b/>
          <w:bCs/>
        </w:rPr>
        <w:t>.2.5.3.2 Documentation</w:t>
      </w:r>
    </w:p>
    <w:p w14:paraId="214C9C1D" w14:textId="77777777" w:rsidR="00F84906" w:rsidRPr="00E15888" w:rsidRDefault="00F84906" w:rsidP="001767D9">
      <w:r w:rsidRPr="00E15888">
        <w:t>A full record shall be kept detailing the chemical composition of the residual waste before and after the stabilization process, including the chemicals used and the leaching tests performed to prove the effectiveness of the treatment.</w:t>
      </w:r>
    </w:p>
    <w:p w14:paraId="130DCC8B" w14:textId="2210B291" w:rsidR="00F84906" w:rsidRPr="00093F3A" w:rsidRDefault="00093F3A" w:rsidP="001767D9">
      <w:pPr>
        <w:rPr>
          <w:b/>
          <w:bCs/>
        </w:rPr>
      </w:pPr>
      <w:r>
        <w:rPr>
          <w:b/>
          <w:bCs/>
        </w:rPr>
        <w:t>A</w:t>
      </w:r>
      <w:r w:rsidR="00F84906" w:rsidRPr="00093F3A">
        <w:rPr>
          <w:b/>
          <w:bCs/>
        </w:rPr>
        <w:t xml:space="preserve">.2.5.4 Final Disposal to designated Facilities </w:t>
      </w:r>
    </w:p>
    <w:p w14:paraId="136CB954" w14:textId="40B48DEA" w:rsidR="00F84906" w:rsidRPr="0009113C" w:rsidRDefault="0009113C" w:rsidP="001767D9">
      <w:pPr>
        <w:rPr>
          <w:b/>
          <w:bCs/>
        </w:rPr>
      </w:pPr>
      <w:r>
        <w:rPr>
          <w:b/>
          <w:bCs/>
        </w:rPr>
        <w:t>A</w:t>
      </w:r>
      <w:r w:rsidR="00F84906" w:rsidRPr="0009113C">
        <w:rPr>
          <w:b/>
          <w:bCs/>
        </w:rPr>
        <w:t>.2.5.4.1 Designated Landfill</w:t>
      </w:r>
    </w:p>
    <w:p w14:paraId="4D0E9445" w14:textId="77777777" w:rsidR="00F84906" w:rsidRPr="00E15888" w:rsidRDefault="00F84906" w:rsidP="001767D9">
      <w:r w:rsidRPr="00E15888">
        <w:t>The final disposal of stabilized hazardous residual waste is mandatory at a designated hazardous waste disposal facility. This facility must be an engineered landfill designed specifically to handle hazardous materials. The landfill must use specially designed cells with:</w:t>
      </w:r>
    </w:p>
    <w:p w14:paraId="435B0338" w14:textId="77777777" w:rsidR="00F84906" w:rsidRPr="00E15888" w:rsidRDefault="00F84906" w:rsidP="001767D9">
      <w:pPr>
        <w:pStyle w:val="ListParagraph"/>
        <w:numPr>
          <w:ilvl w:val="0"/>
          <w:numId w:val="30"/>
        </w:numPr>
        <w:jc w:val="both"/>
      </w:pPr>
      <w:r w:rsidRPr="00E15888">
        <w:t>Multiple Liners: Impermeable barriers (e.g., high-density polyethylene/HDPE liners and compacted clay) to prevent leachate migration.</w:t>
      </w:r>
    </w:p>
    <w:p w14:paraId="15974141" w14:textId="77777777" w:rsidR="00F84906" w:rsidRPr="00E15888" w:rsidRDefault="00F84906" w:rsidP="001767D9">
      <w:pPr>
        <w:pStyle w:val="ListParagraph"/>
        <w:numPr>
          <w:ilvl w:val="0"/>
          <w:numId w:val="30"/>
        </w:numPr>
        <w:jc w:val="both"/>
      </w:pPr>
      <w:r w:rsidRPr="00E15888">
        <w:t>Leachate Collection System: A system to collect and treat contaminated liquid (leachate) that percolates through the waste.</w:t>
      </w:r>
    </w:p>
    <w:p w14:paraId="66AF2025" w14:textId="77777777" w:rsidR="00F84906" w:rsidRPr="00E15888" w:rsidRDefault="00F84906" w:rsidP="001767D9">
      <w:pPr>
        <w:pStyle w:val="ListParagraph"/>
        <w:numPr>
          <w:ilvl w:val="0"/>
          <w:numId w:val="30"/>
        </w:numPr>
        <w:jc w:val="both"/>
      </w:pPr>
      <w:r w:rsidRPr="00E15888">
        <w:t>Monitoring Wells: Groundwater monitoring systems to detect any leakage.</w:t>
      </w:r>
    </w:p>
    <w:p w14:paraId="67711ADC" w14:textId="647515C7" w:rsidR="00F84906" w:rsidRPr="0009113C" w:rsidRDefault="0009113C" w:rsidP="001767D9">
      <w:pPr>
        <w:rPr>
          <w:b/>
          <w:bCs/>
        </w:rPr>
      </w:pPr>
      <w:r w:rsidRPr="0009113C">
        <w:rPr>
          <w:b/>
          <w:bCs/>
        </w:rPr>
        <w:t>A</w:t>
      </w:r>
      <w:r w:rsidR="00F84906" w:rsidRPr="0009113C">
        <w:rPr>
          <w:b/>
          <w:bCs/>
        </w:rPr>
        <w:t>.2.5.4.2 Non-hazardous Residuals</w:t>
      </w:r>
    </w:p>
    <w:p w14:paraId="79204794" w14:textId="77777777" w:rsidR="00F84906" w:rsidRPr="00E15888" w:rsidRDefault="00F84906" w:rsidP="001767D9">
      <w:r w:rsidRPr="00E15888">
        <w:t>Non-hazardous materials remaining after sorting and recovery (e.g., inert shredded plastics or glass fractions confirmed as clean) should be:</w:t>
      </w:r>
    </w:p>
    <w:p w14:paraId="6666FAEA" w14:textId="77777777" w:rsidR="00F84906" w:rsidRPr="00E15888" w:rsidRDefault="00F84906" w:rsidP="001767D9">
      <w:r w:rsidRPr="00E15888">
        <w:t>•</w:t>
      </w:r>
      <w:r w:rsidRPr="00E15888">
        <w:tab/>
        <w:t>Secondary Recycling: Re-routed for secondary recovery by conventional waste processors if market capacity exists.</w:t>
      </w:r>
    </w:p>
    <w:p w14:paraId="17B4D07B" w14:textId="77777777" w:rsidR="00F84906" w:rsidRPr="00E15888" w:rsidRDefault="00F84906" w:rsidP="001767D9">
      <w:r w:rsidRPr="00E15888">
        <w:t>•</w:t>
      </w:r>
      <w:r w:rsidRPr="00E15888">
        <w:tab/>
        <w:t>Municipal Landfill: If truly non-hazardous and confirmed inert, disposed of at a licensed sanitary landfill (not a hazardous waste facility), segregated from general municipal waste.</w:t>
      </w:r>
    </w:p>
    <w:p w14:paraId="0EAEC0A0" w14:textId="4F7F69DC" w:rsidR="00F84906" w:rsidRPr="0009113C" w:rsidRDefault="0009113C" w:rsidP="001767D9">
      <w:pPr>
        <w:rPr>
          <w:b/>
          <w:bCs/>
        </w:rPr>
      </w:pPr>
      <w:r>
        <w:rPr>
          <w:b/>
          <w:bCs/>
        </w:rPr>
        <w:t>A</w:t>
      </w:r>
      <w:r w:rsidR="00F84906" w:rsidRPr="0009113C">
        <w:rPr>
          <w:b/>
          <w:bCs/>
        </w:rPr>
        <w:t>.2.5.4.3 Documentation</w:t>
      </w:r>
    </w:p>
    <w:p w14:paraId="138581B6" w14:textId="6120679B" w:rsidR="005D7291" w:rsidRDefault="00F84906" w:rsidP="001767D9">
      <w:pPr>
        <w:pStyle w:val="ListNumber"/>
      </w:pPr>
      <w:r w:rsidRPr="00E15888">
        <w:t>The Facility shall keep all the records of the hazardous and non- hazardous waste that have been disposed</w:t>
      </w:r>
    </w:p>
    <w:p w14:paraId="01D6A271" w14:textId="77777777" w:rsidR="00EC4B78" w:rsidRPr="00014097" w:rsidRDefault="00EC4B78" w:rsidP="00014097">
      <w:pPr>
        <w:pStyle w:val="zzBiblio"/>
      </w:pPr>
      <w:bookmarkStart w:id="34" w:name="_Toc443470372"/>
      <w:bookmarkStart w:id="35" w:name="_Toc450303224"/>
      <w:bookmarkStart w:id="36" w:name="_Toc200078206"/>
      <w:bookmarkStart w:id="37" w:name="_Toc219821108"/>
      <w:r w:rsidRPr="00014097">
        <w:lastRenderedPageBreak/>
        <w:t>Bibliography</w:t>
      </w:r>
      <w:bookmarkEnd w:id="34"/>
      <w:bookmarkEnd w:id="35"/>
      <w:bookmarkEnd w:id="36"/>
      <w:bookmarkEnd w:id="37"/>
    </w:p>
    <w:p w14:paraId="7919ABB8" w14:textId="529D30D3" w:rsidR="00CA4231" w:rsidRPr="0085497F" w:rsidRDefault="00FC1613" w:rsidP="0085497F">
      <w:pPr>
        <w:pStyle w:val="Bibliography1"/>
        <w:rPr>
          <w:i/>
        </w:rPr>
      </w:pPr>
      <w:r w:rsidRPr="0085497F">
        <w:t>[1]</w:t>
      </w:r>
      <w:r w:rsidRPr="0085497F">
        <w:tab/>
      </w:r>
    </w:p>
    <w:p w14:paraId="68DDBB56" w14:textId="7366DF1F" w:rsidR="00CA4231" w:rsidRPr="0085497F" w:rsidRDefault="00FC1613" w:rsidP="0085497F">
      <w:pPr>
        <w:pStyle w:val="Bibliography1"/>
        <w:rPr>
          <w:i/>
        </w:rPr>
      </w:pPr>
      <w:r w:rsidRPr="0085497F">
        <w:t>[2]</w:t>
      </w:r>
      <w:r w:rsidRPr="0085497F">
        <w:tab/>
      </w:r>
    </w:p>
    <w:p w14:paraId="1F975E27" w14:textId="77777777" w:rsidR="00EC4B78" w:rsidRDefault="00EC4B78"/>
    <w:p w14:paraId="0D03B578" w14:textId="77777777" w:rsidR="00DE7148" w:rsidRDefault="00DE7148">
      <w:pPr>
        <w:sectPr w:rsidR="00DE7148" w:rsidSect="00BA1238">
          <w:headerReference w:type="even" r:id="rId21"/>
          <w:headerReference w:type="default" r:id="rId22"/>
          <w:headerReference w:type="first" r:id="rId23"/>
          <w:type w:val="oddPage"/>
          <w:pgSz w:w="11906" w:h="16838" w:code="9"/>
          <w:pgMar w:top="794" w:right="737" w:bottom="567" w:left="851" w:header="720" w:footer="284" w:gutter="567"/>
          <w:pgNumType w:start="1"/>
          <w:cols w:space="720"/>
          <w:titlePg/>
        </w:sectPr>
      </w:pPr>
    </w:p>
    <w:p w14:paraId="62557204" w14:textId="77777777" w:rsidR="00EC4B78" w:rsidRDefault="00EC4B78"/>
    <w:sectPr w:rsidR="00EC4B78" w:rsidSect="00B5276D">
      <w:headerReference w:type="even" r:id="rId24"/>
      <w:headerReference w:type="default" r:id="rId25"/>
      <w:headerReference w:type="first" r:id="rId26"/>
      <w:footerReference w:type="first" r:id="rId27"/>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558E" w14:textId="77777777" w:rsidR="009C4B39" w:rsidRDefault="009C4B39">
      <w:r>
        <w:separator/>
      </w:r>
    </w:p>
  </w:endnote>
  <w:endnote w:type="continuationSeparator" w:id="0">
    <w:p w14:paraId="1AEE5889" w14:textId="77777777" w:rsidR="009C4B39" w:rsidRDefault="009C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MT"/>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AF5" w14:textId="77777777" w:rsidR="002C0564" w:rsidRDefault="002C0564"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160B" w14:textId="77777777" w:rsidR="000C6C5B" w:rsidRDefault="000C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A58" w14:textId="77777777" w:rsidR="002C0564" w:rsidRPr="001E0C23" w:rsidRDefault="002C0564" w:rsidP="001E0C23">
    <w:pPr>
      <w:pStyle w:val="Footer"/>
      <w:spacing w:after="360" w:line="220" w:lineRule="exact"/>
    </w:pPr>
    <w:r w:rsidRPr="001E0C23">
      <w:t xml:space="preserve">© EAC </w:t>
    </w:r>
    <w:r w:rsidRPr="0029704B">
      <w:t>202</w:t>
    </w:r>
    <w:r>
      <w:t>5</w:t>
    </w:r>
    <w:r w:rsidRPr="0029704B">
      <w:t xml:space="preserve">                                                                                                                         </w:t>
    </w:r>
    <w:r>
      <w:t>First</w:t>
    </w:r>
    <w:r w:rsidRPr="0029704B">
      <w:t xml:space="preserve"> Edition 202</w:t>
    </w:r>
    <w:r>
      <w:t>5</w:t>
    </w:r>
  </w:p>
  <w:p w14:paraId="11E39E8B" w14:textId="77777777" w:rsidR="002C0564" w:rsidRPr="003A270C" w:rsidRDefault="002C0564"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300D71CE" w14:textId="77777777">
      <w:trPr>
        <w:cantSplit/>
        <w:jc w:val="center"/>
      </w:trPr>
      <w:tc>
        <w:tcPr>
          <w:tcW w:w="4876" w:type="dxa"/>
        </w:tcPr>
        <w:p w14:paraId="71FF59DA" w14:textId="06854F8D" w:rsidR="002C0564" w:rsidRPr="00722321" w:rsidRDefault="002C0564">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6</w:t>
          </w:r>
          <w:r w:rsidRPr="00722321">
            <w:rPr>
              <w:rStyle w:val="PageNumber"/>
              <w:b/>
            </w:rPr>
            <w:fldChar w:fldCharType="end"/>
          </w:r>
        </w:p>
      </w:tc>
      <w:tc>
        <w:tcPr>
          <w:tcW w:w="4876" w:type="dxa"/>
        </w:tcPr>
        <w:p w14:paraId="6C270591" w14:textId="77777777" w:rsidR="002C0564" w:rsidRDefault="002C0564" w:rsidP="001E0C23">
          <w:pPr>
            <w:pStyle w:val="Footer"/>
            <w:spacing w:before="540"/>
            <w:jc w:val="right"/>
          </w:pPr>
          <w:r>
            <w:t>© EAC 2025</w:t>
          </w:r>
          <w:r w:rsidR="009A5C35">
            <w:t xml:space="preserve"> </w:t>
          </w:r>
          <w:r>
            <w:t>– All rights reserved</w:t>
          </w:r>
        </w:p>
      </w:tc>
    </w:tr>
  </w:tbl>
  <w:p w14:paraId="0ED3B57E" w14:textId="77777777" w:rsidR="002C0564" w:rsidRDefault="002C0564">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1C2E741B" w14:textId="77777777">
      <w:trPr>
        <w:cantSplit/>
        <w:jc w:val="center"/>
      </w:trPr>
      <w:tc>
        <w:tcPr>
          <w:tcW w:w="4876" w:type="dxa"/>
        </w:tcPr>
        <w:p w14:paraId="24B52253" w14:textId="77777777" w:rsidR="002C0564" w:rsidRDefault="002C0564" w:rsidP="001E0C23">
          <w:pPr>
            <w:pStyle w:val="Footer"/>
            <w:spacing w:before="540"/>
            <w:rPr>
              <w:b/>
            </w:rPr>
          </w:pPr>
          <w:r>
            <w:t>© EAC 2025</w:t>
          </w:r>
          <w:r w:rsidR="009A5C35">
            <w:t xml:space="preserve"> </w:t>
          </w:r>
          <w:r>
            <w:t>– All rights reserved</w:t>
          </w:r>
        </w:p>
      </w:tc>
      <w:tc>
        <w:tcPr>
          <w:tcW w:w="4876" w:type="dxa"/>
        </w:tcPr>
        <w:p w14:paraId="53F29441" w14:textId="76C53140" w:rsidR="002C0564" w:rsidRPr="00722321" w:rsidRDefault="002C0564">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7</w:t>
          </w:r>
          <w:r w:rsidRPr="00722321">
            <w:rPr>
              <w:rStyle w:val="PageNumber"/>
              <w:b/>
            </w:rPr>
            <w:fldChar w:fldCharType="end"/>
          </w:r>
        </w:p>
      </w:tc>
    </w:tr>
  </w:tbl>
  <w:p w14:paraId="3D28F844" w14:textId="77777777" w:rsidR="002C0564" w:rsidRDefault="002C056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2C0564" w:rsidRPr="001864BE" w14:paraId="3D1BB59F" w14:textId="77777777">
      <w:trPr>
        <w:cantSplit/>
      </w:trPr>
      <w:tc>
        <w:tcPr>
          <w:tcW w:w="5173" w:type="dxa"/>
        </w:tcPr>
        <w:p w14:paraId="27B3CB9E" w14:textId="77777777" w:rsidR="002C0564" w:rsidRPr="001864BE" w:rsidRDefault="002C0564" w:rsidP="001864BE">
          <w:pPr>
            <w:pStyle w:val="Footer"/>
            <w:spacing w:before="540"/>
          </w:pPr>
          <w:r w:rsidRPr="001864BE">
            <w:t xml:space="preserve">© EAC </w:t>
          </w:r>
          <w:r>
            <w:t>2025</w:t>
          </w:r>
          <w:r w:rsidR="009A5C35">
            <w:t xml:space="preserve"> </w:t>
          </w:r>
          <w:r w:rsidRPr="001864BE">
            <w:t>– All rights reserved</w:t>
          </w:r>
        </w:p>
      </w:tc>
      <w:tc>
        <w:tcPr>
          <w:tcW w:w="5173" w:type="dxa"/>
        </w:tcPr>
        <w:p w14:paraId="37972964" w14:textId="290C3EB1" w:rsidR="002C0564" w:rsidRPr="001864BE" w:rsidRDefault="002C0564">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2771BC">
            <w:rPr>
              <w:rStyle w:val="PageNumber"/>
              <w:b/>
              <w:noProof/>
            </w:rPr>
            <w:t>1</w:t>
          </w:r>
          <w:r w:rsidRPr="001864BE">
            <w:rPr>
              <w:rStyle w:val="PageNumber"/>
              <w:b/>
            </w:rPr>
            <w:fldChar w:fldCharType="end"/>
          </w:r>
        </w:p>
      </w:tc>
    </w:tr>
  </w:tbl>
  <w:p w14:paraId="6B137BDC" w14:textId="77777777" w:rsidR="002C0564" w:rsidRDefault="002C05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9D5" w14:textId="77777777" w:rsidR="002C0564" w:rsidRDefault="002C0564" w:rsidP="001D5CA6">
    <w:pPr>
      <w:pBdr>
        <w:top w:val="thinThickThinSmallGap" w:sz="18" w:space="1" w:color="99FF33"/>
      </w:pBdr>
    </w:pPr>
    <w:r>
      <w:t xml:space="preserve">© </w:t>
    </w:r>
    <w:r w:rsidRPr="00A67CF5">
      <w:t>EAC 2025</w:t>
    </w:r>
    <w:r w:rsidRPr="0085497F">
      <w:t xml:space="preserve"> </w:t>
    </w:r>
    <w:r w:rsidRPr="00A67CF5">
      <w:t xml:space="preserve">– </w:t>
    </w:r>
    <w:r>
      <w:t>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2C0564" w14:paraId="048E9CF9" w14:textId="77777777">
      <w:trPr>
        <w:cantSplit/>
        <w:jc w:val="center"/>
      </w:trPr>
      <w:tc>
        <w:tcPr>
          <w:tcW w:w="4876" w:type="dxa"/>
        </w:tcPr>
        <w:p w14:paraId="320C6EB8" w14:textId="77777777" w:rsidR="002C0564" w:rsidRDefault="002C0564">
          <w:pPr>
            <w:pStyle w:val="Footer"/>
            <w:spacing w:before="540"/>
            <w:rPr>
              <w:b/>
            </w:rPr>
          </w:pPr>
        </w:p>
      </w:tc>
      <w:tc>
        <w:tcPr>
          <w:tcW w:w="5048" w:type="dxa"/>
        </w:tcPr>
        <w:p w14:paraId="2200677B" w14:textId="77777777" w:rsidR="002C0564" w:rsidRDefault="002C0564">
          <w:pPr>
            <w:pStyle w:val="Footer"/>
            <w:spacing w:before="540"/>
            <w:jc w:val="right"/>
            <w:rPr>
              <w:b/>
            </w:rPr>
          </w:pPr>
        </w:p>
      </w:tc>
    </w:tr>
  </w:tbl>
  <w:p w14:paraId="6E28B447" w14:textId="77777777" w:rsidR="002C0564" w:rsidRDefault="002C05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D836" w14:textId="77777777" w:rsidR="009C4B39" w:rsidRDefault="009C4B39">
      <w:r>
        <w:separator/>
      </w:r>
    </w:p>
  </w:footnote>
  <w:footnote w:type="continuationSeparator" w:id="0">
    <w:p w14:paraId="329BF951" w14:textId="77777777" w:rsidR="009C4B39" w:rsidRDefault="009C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9E03" w14:textId="668C1EE6" w:rsidR="002C0564" w:rsidRPr="00224EA3" w:rsidRDefault="00000000">
    <w:pPr>
      <w:pStyle w:val="Header"/>
      <w:rPr>
        <w:sz w:val="24"/>
        <w:szCs w:val="24"/>
      </w:rPr>
    </w:pPr>
    <w:r>
      <w:rPr>
        <w:noProof/>
      </w:rPr>
      <w:pict w14:anchorId="668DB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1" o:spid="_x0000_s1026" type="#_x0000_t136" style="position:absolute;left:0;text-align:left;margin-left:0;margin-top:0;width:624.9pt;height:62.45pt;rotation:315;z-index:-251655168;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t xml:space="preserve">EAS </w:t>
    </w:r>
    <w:proofErr w:type="spellStart"/>
    <w:r w:rsidR="002C0564" w:rsidRPr="001752F2">
      <w:rPr>
        <w:color w:val="FF0000"/>
        <w:szCs w:val="22"/>
      </w:rPr>
      <w:t>n</w:t>
    </w:r>
    <w:r w:rsidR="002C0564">
      <w:rPr>
        <w:color w:val="FF0000"/>
        <w:szCs w:val="22"/>
      </w:rPr>
      <w:t>n</w:t>
    </w:r>
    <w:r w:rsidR="002C0564" w:rsidRPr="001752F2">
      <w:rPr>
        <w:color w:val="FF0000"/>
        <w:szCs w:val="22"/>
      </w:rPr>
      <w:t>nn</w:t>
    </w:r>
    <w:proofErr w:type="spellEnd"/>
    <w:r w:rsidR="002C0564" w:rsidRPr="001752F2">
      <w:rPr>
        <w:color w:val="FF0000"/>
        <w:szCs w:val="22"/>
      </w:rPr>
      <w:t>-n</w:t>
    </w:r>
    <w:r w:rsidR="002C0564">
      <w:rPr>
        <w:color w:val="FF0000"/>
        <w:szCs w:val="22"/>
      </w:rPr>
      <w:t>:</w:t>
    </w:r>
    <w:r w:rsidR="002C0564" w:rsidRPr="001752F2">
      <w:rPr>
        <w:color w:val="FF0000"/>
        <w:szCs w:val="22"/>
      </w:rPr>
      <w:t xml:space="preserve"> </w:t>
    </w:r>
    <w:proofErr w:type="spellStart"/>
    <w:r w:rsidR="002C0564" w:rsidRPr="001752F2">
      <w:rPr>
        <w:color w:val="FF0000"/>
        <w:szCs w:val="22"/>
      </w:rPr>
      <w:t>yyyy</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CC4" w14:textId="13F95223" w:rsidR="000C6C5B" w:rsidRDefault="00000000">
    <w:pPr>
      <w:pStyle w:val="Header"/>
    </w:pPr>
    <w:r>
      <w:rPr>
        <w:noProof/>
      </w:rPr>
      <w:pict w14:anchorId="29B4B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900" o:spid="_x0000_s1035" type="#_x0000_t136" style="position:absolute;left:0;text-align:left;margin-left:0;margin-top:0;width:624.9pt;height:62.45pt;rotation:315;z-index:-25163673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3A64" w14:textId="506FAF8C" w:rsidR="000C6C5B" w:rsidRDefault="00000000">
    <w:pPr>
      <w:pStyle w:val="Header"/>
    </w:pPr>
    <w:r>
      <w:rPr>
        <w:noProof/>
      </w:rPr>
      <w:pict w14:anchorId="1E6CD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901" o:spid="_x0000_s1036" type="#_x0000_t136" style="position:absolute;left:0;text-align:left;margin-left:0;margin-top:0;width:624.9pt;height:62.45pt;rotation:315;z-index:-251634688;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2C0564" w14:paraId="146CD2F2" w14:textId="77777777">
      <w:trPr>
        <w:cantSplit/>
        <w:jc w:val="center"/>
      </w:trPr>
      <w:tc>
        <w:tcPr>
          <w:tcW w:w="5387" w:type="dxa"/>
        </w:tcPr>
        <w:p w14:paraId="46E69856" w14:textId="3EA3DCA0" w:rsidR="002C0564" w:rsidRPr="00344F17" w:rsidRDefault="00311F8D" w:rsidP="001D5CA6">
          <w:pPr>
            <w:pStyle w:val="Header"/>
            <w:spacing w:before="120" w:after="120" w:line="-230" w:lineRule="auto"/>
          </w:pPr>
          <w:r>
            <w:t>W</w:t>
          </w:r>
          <w:r w:rsidR="002C0564" w:rsidRPr="00217592">
            <w:t xml:space="preserve">DEAS </w:t>
          </w:r>
          <w:r w:rsidRPr="00311F8D">
            <w:t>TC031/004</w:t>
          </w:r>
          <w:r w:rsidR="002C0564" w:rsidRPr="00D06970">
            <w:t>: 202</w:t>
          </w:r>
          <w:r w:rsidR="002C0564">
            <w:t>5</w:t>
          </w:r>
        </w:p>
      </w:tc>
      <w:tc>
        <w:tcPr>
          <w:tcW w:w="4366" w:type="dxa"/>
        </w:tcPr>
        <w:p w14:paraId="176EE5A6" w14:textId="77777777" w:rsidR="002C0564" w:rsidRDefault="002C0564">
          <w:pPr>
            <w:pStyle w:val="Header"/>
            <w:spacing w:before="120" w:after="120" w:line="-230" w:lineRule="auto"/>
            <w:jc w:val="right"/>
          </w:pPr>
          <w:r>
            <w:rPr>
              <w:color w:val="FF0000"/>
            </w:rPr>
            <w:t xml:space="preserve"> </w:t>
          </w:r>
        </w:p>
      </w:tc>
    </w:tr>
  </w:tbl>
  <w:p w14:paraId="2DE545E3" w14:textId="56AD19BA" w:rsidR="002C0564" w:rsidRDefault="00000000">
    <w:pPr>
      <w:pStyle w:val="Header"/>
    </w:pPr>
    <w:r>
      <w:rPr>
        <w:noProof/>
      </w:rPr>
      <w:pict w14:anchorId="1B5CE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9" o:spid="_x0000_s1034" type="#_x0000_t136" style="position:absolute;left:0;text-align:left;margin-left:0;margin-top:0;width:624.9pt;height:62.45pt;rotation:315;z-index:-251638784;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8B9B" w14:textId="717017ED" w:rsidR="000C6C5B" w:rsidRDefault="00000000">
    <w:pPr>
      <w:pStyle w:val="Header"/>
    </w:pPr>
    <w:r>
      <w:rPr>
        <w:noProof/>
      </w:rPr>
      <w:pict w14:anchorId="3567F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2" o:spid="_x0000_s1027" type="#_x0000_t136" style="position:absolute;left:0;text-align:left;margin-left:0;margin-top:0;width:624.9pt;height:62.45pt;rotation:315;z-index:-251653120;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7" w:type="dxa"/>
      <w:tblInd w:w="48" w:type="dxa"/>
      <w:tblLook w:val="0000" w:firstRow="0" w:lastRow="0" w:firstColumn="0" w:lastColumn="0" w:noHBand="0" w:noVBand="0"/>
    </w:tblPr>
    <w:tblGrid>
      <w:gridCol w:w="2790"/>
      <w:gridCol w:w="7827"/>
    </w:tblGrid>
    <w:tr w:rsidR="00DE246F" w:rsidRPr="00DE246F" w14:paraId="14D908A0" w14:textId="77777777" w:rsidTr="005126A7">
      <w:trPr>
        <w:trHeight w:val="1034"/>
      </w:trPr>
      <w:tc>
        <w:tcPr>
          <w:tcW w:w="2790" w:type="dxa"/>
        </w:tcPr>
        <w:p w14:paraId="0E58399B" w14:textId="1CD1203F" w:rsidR="002C0564" w:rsidRDefault="00E326DF" w:rsidP="00C604D6">
          <w:pPr>
            <w:spacing w:before="120" w:after="160" w:line="259" w:lineRule="auto"/>
            <w:ind w:left="-58"/>
            <w:jc w:val="left"/>
            <w:rPr>
              <w:rFonts w:ascii="Bookman Old Style" w:hAnsi="Bookman Old Style"/>
              <w:noProof/>
              <w:lang w:val="en-US"/>
            </w:rPr>
          </w:pPr>
          <w:r>
            <w:rPr>
              <w:rFonts w:ascii="Bookman Old Style" w:hAnsi="Bookman Old Style"/>
              <w:noProof/>
              <w:lang w:eastAsia="en-GB"/>
            </w:rPr>
            <w:drawing>
              <wp:inline distT="0" distB="0" distL="0" distR="0" wp14:anchorId="3BB28F07" wp14:editId="4F30C3B7">
                <wp:extent cx="943610" cy="8629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862965"/>
                        </a:xfrm>
                        <a:prstGeom prst="rect">
                          <a:avLst/>
                        </a:prstGeom>
                        <a:noFill/>
                        <a:ln>
                          <a:noFill/>
                        </a:ln>
                      </pic:spPr>
                    </pic:pic>
                  </a:graphicData>
                </a:graphic>
              </wp:inline>
            </w:drawing>
          </w:r>
        </w:p>
      </w:tc>
      <w:tc>
        <w:tcPr>
          <w:tcW w:w="7827" w:type="dxa"/>
        </w:tcPr>
        <w:p w14:paraId="69A6B298" w14:textId="20D8F124" w:rsidR="002C0564" w:rsidRPr="00DE246F" w:rsidRDefault="002C0564" w:rsidP="00482526">
          <w:pPr>
            <w:pStyle w:val="Header"/>
            <w:tabs>
              <w:tab w:val="left" w:pos="2000"/>
              <w:tab w:val="left" w:pos="2050"/>
              <w:tab w:val="right" w:pos="9760"/>
            </w:tabs>
            <w:spacing w:before="240" w:after="240" w:line="240" w:lineRule="auto"/>
            <w:jc w:val="right"/>
            <w:rPr>
              <w:sz w:val="28"/>
              <w:szCs w:val="28"/>
            </w:rPr>
          </w:pPr>
          <w:bookmarkStart w:id="0" w:name="_Hlk182811022"/>
          <w:bookmarkStart w:id="1" w:name="_Hlk181608239"/>
          <w:r w:rsidRPr="00DE246F">
            <w:rPr>
              <w:sz w:val="28"/>
              <w:szCs w:val="28"/>
            </w:rPr>
            <w:t xml:space="preserve">DEAS </w:t>
          </w:r>
          <w:bookmarkEnd w:id="0"/>
          <w:r w:rsidR="00524AA5">
            <w:rPr>
              <w:sz w:val="28"/>
              <w:szCs w:val="28"/>
            </w:rPr>
            <w:t>1314</w:t>
          </w:r>
          <w:r w:rsidRPr="00DE246F">
            <w:rPr>
              <w:sz w:val="28"/>
              <w:szCs w:val="28"/>
            </w:rPr>
            <w:t>: 2025</w:t>
          </w:r>
        </w:p>
        <w:bookmarkEnd w:id="1"/>
        <w:p w14:paraId="3B1E4F67" w14:textId="19CE3932" w:rsidR="002C0564" w:rsidRPr="0085497F" w:rsidRDefault="002C0564" w:rsidP="00C604D6">
          <w:pPr>
            <w:pStyle w:val="Header"/>
            <w:tabs>
              <w:tab w:val="left" w:pos="2000"/>
              <w:tab w:val="left" w:pos="2050"/>
              <w:tab w:val="right" w:pos="9760"/>
            </w:tabs>
            <w:spacing w:before="240" w:after="240" w:line="240" w:lineRule="auto"/>
            <w:jc w:val="right"/>
          </w:pPr>
          <w:r w:rsidRPr="00DE246F">
            <w:rPr>
              <w:b w:val="0"/>
              <w:bCs/>
              <w:sz w:val="24"/>
              <w:szCs w:val="24"/>
            </w:rPr>
            <w:t xml:space="preserve">ICS </w:t>
          </w:r>
          <w:r w:rsidR="00922E24">
            <w:rPr>
              <w:b w:val="0"/>
              <w:bCs/>
              <w:sz w:val="24"/>
              <w:szCs w:val="24"/>
            </w:rPr>
            <w:t>91.140.70</w:t>
          </w:r>
        </w:p>
      </w:tc>
    </w:tr>
  </w:tbl>
  <w:p w14:paraId="652C8C4F" w14:textId="46CDFE39" w:rsidR="002C0564" w:rsidRPr="0085497F" w:rsidRDefault="00000000" w:rsidP="0047342D">
    <w:pPr>
      <w:pStyle w:val="Header"/>
      <w:tabs>
        <w:tab w:val="left" w:pos="2000"/>
        <w:tab w:val="left" w:pos="2050"/>
        <w:tab w:val="right" w:pos="9760"/>
      </w:tabs>
      <w:spacing w:before="240" w:after="240" w:line="240" w:lineRule="auto"/>
      <w:jc w:val="left"/>
    </w:pPr>
    <w:r>
      <w:rPr>
        <w:noProof/>
      </w:rPr>
      <w:pict w14:anchorId="30B91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0" o:spid="_x0000_s1025" type="#_x0000_t136" style="position:absolute;margin-left:0;margin-top:0;width:624.9pt;height:62.45pt;rotation:315;z-index:-25165721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8E11" w14:textId="004FCBB0" w:rsidR="002C0564" w:rsidRPr="001D5CA6" w:rsidRDefault="00000000" w:rsidP="001E0C23">
    <w:pPr>
      <w:pStyle w:val="Header"/>
      <w:jc w:val="left"/>
    </w:pPr>
    <w:r>
      <w:rPr>
        <w:noProof/>
      </w:rPr>
      <w:pict w14:anchorId="74FF4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4" o:spid="_x0000_s1029" type="#_x0000_t136" style="position:absolute;margin-left:0;margin-top:0;width:624.9pt;height:62.45pt;rotation:315;z-index:-251649024;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sidRPr="00217592">
      <w:t xml:space="preserve">DEAS </w:t>
    </w:r>
    <w:r w:rsidR="0040321D">
      <w:t>1314</w:t>
    </w:r>
    <w:r w:rsidR="002C0564" w:rsidRPr="00D06970">
      <w:t>: 202</w:t>
    </w:r>
    <w:r w:rsidR="002C0564">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0E19" w14:textId="5D66E996" w:rsidR="002C0564" w:rsidRPr="001E0C23" w:rsidRDefault="00000000" w:rsidP="001E0C23">
    <w:pPr>
      <w:pStyle w:val="Header"/>
      <w:jc w:val="right"/>
    </w:pPr>
    <w:r>
      <w:rPr>
        <w:noProof/>
      </w:rPr>
      <w:pict w14:anchorId="1F676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5" o:spid="_x0000_s1030" type="#_x0000_t136" style="position:absolute;left:0;text-align:left;margin-left:0;margin-top:0;width:624.9pt;height:62.45pt;rotation:315;z-index:-25164697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sidRPr="00217592">
      <w:t xml:space="preserve">DEAS </w:t>
    </w:r>
    <w:r w:rsidR="007B1F90">
      <w:t>1314</w:t>
    </w:r>
    <w:r w:rsidR="002C0564" w:rsidRPr="00D06970">
      <w:t>: 202</w:t>
    </w:r>
    <w:r w:rsidR="002C0564">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794" w14:textId="4AFBC6BE" w:rsidR="002C0564" w:rsidRDefault="00000000">
    <w:pPr>
      <w:pStyle w:val="Header"/>
    </w:pPr>
    <w:r>
      <w:rPr>
        <w:noProof/>
      </w:rPr>
      <w:pict w14:anchorId="6F5FD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3" o:spid="_x0000_s1028" type="#_x0000_t136" style="position:absolute;left:0;text-align:left;margin-left:0;margin-top:0;width:624.9pt;height:62.45pt;rotation:315;z-index:-251651072;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Pr>
        <w:color w:val="FF0000"/>
      </w:rPr>
      <w:t>ISO/WD </w:t>
    </w:r>
    <w:proofErr w:type="spellStart"/>
    <w:r w:rsidR="002C0564">
      <w:rPr>
        <w:color w:val="FF0000"/>
      </w:rPr>
      <w:t>nnn</w:t>
    </w:r>
    <w:proofErr w:type="spellEnd"/>
    <w:r w:rsidR="002C0564">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7B39" w14:textId="3CDA92E7" w:rsidR="000C6C5B" w:rsidRDefault="00000000">
    <w:pPr>
      <w:pStyle w:val="Header"/>
    </w:pPr>
    <w:r>
      <w:rPr>
        <w:noProof/>
      </w:rPr>
      <w:pict w14:anchorId="1B76E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7" o:spid="_x0000_s1032" type="#_x0000_t136" style="position:absolute;left:0;text-align:left;margin-left:0;margin-top:0;width:624.9pt;height:62.45pt;rotation:315;z-index:-251642880;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62D3" w14:textId="706E498F" w:rsidR="000C6C5B" w:rsidRDefault="00000000">
    <w:pPr>
      <w:pStyle w:val="Header"/>
    </w:pPr>
    <w:r>
      <w:rPr>
        <w:noProof/>
      </w:rPr>
      <w:pict w14:anchorId="5BAF5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8" o:spid="_x0000_s1033" type="#_x0000_t136" style="position:absolute;left:0;text-align:left;margin-left:0;margin-top:0;width:624.9pt;height:62.45pt;rotation:315;z-index:-251640832;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2C0564" w14:paraId="706CE2A0" w14:textId="77777777">
      <w:trPr>
        <w:cantSplit/>
        <w:jc w:val="center"/>
      </w:trPr>
      <w:tc>
        <w:tcPr>
          <w:tcW w:w="5387" w:type="dxa"/>
          <w:tcBorders>
            <w:top w:val="single" w:sz="18" w:space="0" w:color="auto"/>
            <w:bottom w:val="single" w:sz="18" w:space="0" w:color="auto"/>
          </w:tcBorders>
        </w:tcPr>
        <w:p w14:paraId="06534C84" w14:textId="30D0FD72" w:rsidR="002C0564" w:rsidRDefault="002C0564" w:rsidP="001216EA">
          <w:pPr>
            <w:pStyle w:val="Header"/>
            <w:spacing w:before="120" w:after="120" w:line="-230" w:lineRule="auto"/>
          </w:pPr>
          <w:r>
            <w:t>DRAFT EAST AFRICAN STANDARD</w:t>
          </w:r>
        </w:p>
      </w:tc>
      <w:tc>
        <w:tcPr>
          <w:tcW w:w="4366" w:type="dxa"/>
          <w:tcBorders>
            <w:top w:val="single" w:sz="18" w:space="0" w:color="auto"/>
            <w:bottom w:val="single" w:sz="18" w:space="0" w:color="auto"/>
          </w:tcBorders>
        </w:tcPr>
        <w:p w14:paraId="44AB085E" w14:textId="4B561977" w:rsidR="002C0564" w:rsidRDefault="002C0564" w:rsidP="001864BE">
          <w:pPr>
            <w:pStyle w:val="Header"/>
            <w:spacing w:before="120" w:after="120" w:line="-230" w:lineRule="auto"/>
            <w:jc w:val="right"/>
          </w:pPr>
          <w:r w:rsidRPr="00217592">
            <w:t xml:space="preserve">DEAS </w:t>
          </w:r>
          <w:r w:rsidR="00F30827">
            <w:t>1314</w:t>
          </w:r>
          <w:r w:rsidRPr="00D06970">
            <w:t>: 202</w:t>
          </w:r>
          <w:r>
            <w:t>5</w:t>
          </w:r>
        </w:p>
      </w:tc>
    </w:tr>
  </w:tbl>
  <w:p w14:paraId="1C3F0438" w14:textId="07B164A5" w:rsidR="002C0564" w:rsidRPr="00B5276D" w:rsidRDefault="00000000" w:rsidP="00B5276D">
    <w:pPr>
      <w:pStyle w:val="Header"/>
    </w:pPr>
    <w:r>
      <w:rPr>
        <w:noProof/>
      </w:rPr>
      <w:pict w14:anchorId="0835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346896" o:spid="_x0000_s1031" type="#_x0000_t136" style="position:absolute;left:0;text-align:left;margin-left:0;margin-top:0;width:624.9pt;height:62.45pt;rotation:315;z-index:-251644928;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44B6CE"/>
    <w:lvl w:ilvl="0">
      <w:start w:val="1"/>
      <w:numFmt w:val="decimal"/>
      <w:lvlText w:val="%1."/>
      <w:lvlJc w:val="left"/>
      <w:pPr>
        <w:tabs>
          <w:tab w:val="num" w:pos="360"/>
        </w:tabs>
        <w:ind w:left="360" w:hanging="360"/>
      </w:pPr>
    </w:lvl>
  </w:abstractNum>
  <w:abstractNum w:abstractNumId="1" w15:restartNumberingAfterBreak="0">
    <w:nsid w:val="00881434"/>
    <w:multiLevelType w:val="hybridMultilevel"/>
    <w:tmpl w:val="7278C01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B21071"/>
    <w:multiLevelType w:val="hybridMultilevel"/>
    <w:tmpl w:val="C7664AE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0264C2"/>
    <w:multiLevelType w:val="hybridMultilevel"/>
    <w:tmpl w:val="7E02A1B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1C5F89"/>
    <w:multiLevelType w:val="hybridMultilevel"/>
    <w:tmpl w:val="A0F2EE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4F67090"/>
    <w:multiLevelType w:val="hybridMultilevel"/>
    <w:tmpl w:val="4796D220"/>
    <w:lvl w:ilvl="0" w:tplc="2000001B">
      <w:start w:val="1"/>
      <w:numFmt w:val="lowerRoman"/>
      <w:lvlText w:val="%1."/>
      <w:lvlJc w:val="right"/>
      <w:pPr>
        <w:ind w:left="1120" w:hanging="360"/>
      </w:p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6" w15:restartNumberingAfterBreak="0">
    <w:nsid w:val="05D8671A"/>
    <w:multiLevelType w:val="hybridMultilevel"/>
    <w:tmpl w:val="1834CF18"/>
    <w:lvl w:ilvl="0" w:tplc="2000001B">
      <w:start w:val="1"/>
      <w:numFmt w:val="lowerRoman"/>
      <w:lvlText w:val="%1."/>
      <w:lvlJc w:val="right"/>
      <w:pPr>
        <w:ind w:left="1120" w:hanging="360"/>
      </w:p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7" w15:restartNumberingAfterBreak="0">
    <w:nsid w:val="134E464C"/>
    <w:multiLevelType w:val="hybridMultilevel"/>
    <w:tmpl w:val="4A7E23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EB1D53"/>
    <w:multiLevelType w:val="hybridMultilevel"/>
    <w:tmpl w:val="44C6ECF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15:restartNumberingAfterBreak="0">
    <w:nsid w:val="21C65AE0"/>
    <w:multiLevelType w:val="hybridMultilevel"/>
    <w:tmpl w:val="2C6A3E64"/>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15:restartNumberingAfterBreak="0">
    <w:nsid w:val="2326261A"/>
    <w:multiLevelType w:val="hybridMultilevel"/>
    <w:tmpl w:val="96584738"/>
    <w:lvl w:ilvl="0" w:tplc="20000017">
      <w:start w:val="1"/>
      <w:numFmt w:val="lowerLetter"/>
      <w:lvlText w:val="%1)"/>
      <w:lvlJc w:val="left"/>
      <w:pPr>
        <w:ind w:left="720" w:hanging="360"/>
      </w:pPr>
    </w:lvl>
    <w:lvl w:ilvl="1" w:tplc="854C30E2">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762D38"/>
    <w:multiLevelType w:val="hybridMultilevel"/>
    <w:tmpl w:val="E0C699E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4910BB8"/>
    <w:multiLevelType w:val="hybridMultilevel"/>
    <w:tmpl w:val="82708C3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F66648"/>
    <w:multiLevelType w:val="hybridMultilevel"/>
    <w:tmpl w:val="340E79F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AE6D11"/>
    <w:multiLevelType w:val="hybridMultilevel"/>
    <w:tmpl w:val="0234E31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9B407CD"/>
    <w:multiLevelType w:val="hybridMultilevel"/>
    <w:tmpl w:val="CD8AB23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32040585"/>
    <w:multiLevelType w:val="hybridMultilevel"/>
    <w:tmpl w:val="C95420E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8F6A84"/>
    <w:multiLevelType w:val="hybridMultilevel"/>
    <w:tmpl w:val="5030D07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5D749E0"/>
    <w:multiLevelType w:val="hybridMultilevel"/>
    <w:tmpl w:val="D8FAB0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E00488E"/>
    <w:multiLevelType w:val="hybridMultilevel"/>
    <w:tmpl w:val="7CC287EA"/>
    <w:lvl w:ilvl="0" w:tplc="2000001B">
      <w:start w:val="1"/>
      <w:numFmt w:val="lowerRoman"/>
      <w:lvlText w:val="%1."/>
      <w:lvlJc w:val="right"/>
      <w:pPr>
        <w:ind w:left="1840" w:hanging="360"/>
      </w:pPr>
    </w:lvl>
    <w:lvl w:ilvl="1" w:tplc="20000019" w:tentative="1">
      <w:start w:val="1"/>
      <w:numFmt w:val="lowerLetter"/>
      <w:lvlText w:val="%2."/>
      <w:lvlJc w:val="left"/>
      <w:pPr>
        <w:ind w:left="2560" w:hanging="360"/>
      </w:pPr>
    </w:lvl>
    <w:lvl w:ilvl="2" w:tplc="2000001B" w:tentative="1">
      <w:start w:val="1"/>
      <w:numFmt w:val="lowerRoman"/>
      <w:lvlText w:val="%3."/>
      <w:lvlJc w:val="right"/>
      <w:pPr>
        <w:ind w:left="3280" w:hanging="180"/>
      </w:pPr>
    </w:lvl>
    <w:lvl w:ilvl="3" w:tplc="2000000F" w:tentative="1">
      <w:start w:val="1"/>
      <w:numFmt w:val="decimal"/>
      <w:lvlText w:val="%4."/>
      <w:lvlJc w:val="left"/>
      <w:pPr>
        <w:ind w:left="4000" w:hanging="360"/>
      </w:pPr>
    </w:lvl>
    <w:lvl w:ilvl="4" w:tplc="20000019" w:tentative="1">
      <w:start w:val="1"/>
      <w:numFmt w:val="lowerLetter"/>
      <w:lvlText w:val="%5."/>
      <w:lvlJc w:val="left"/>
      <w:pPr>
        <w:ind w:left="4720" w:hanging="360"/>
      </w:pPr>
    </w:lvl>
    <w:lvl w:ilvl="5" w:tplc="2000001B" w:tentative="1">
      <w:start w:val="1"/>
      <w:numFmt w:val="lowerRoman"/>
      <w:lvlText w:val="%6."/>
      <w:lvlJc w:val="right"/>
      <w:pPr>
        <w:ind w:left="5440" w:hanging="180"/>
      </w:pPr>
    </w:lvl>
    <w:lvl w:ilvl="6" w:tplc="2000000F" w:tentative="1">
      <w:start w:val="1"/>
      <w:numFmt w:val="decimal"/>
      <w:lvlText w:val="%7."/>
      <w:lvlJc w:val="left"/>
      <w:pPr>
        <w:ind w:left="6160" w:hanging="360"/>
      </w:pPr>
    </w:lvl>
    <w:lvl w:ilvl="7" w:tplc="20000019" w:tentative="1">
      <w:start w:val="1"/>
      <w:numFmt w:val="lowerLetter"/>
      <w:lvlText w:val="%8."/>
      <w:lvlJc w:val="left"/>
      <w:pPr>
        <w:ind w:left="6880" w:hanging="360"/>
      </w:pPr>
    </w:lvl>
    <w:lvl w:ilvl="8" w:tplc="2000001B" w:tentative="1">
      <w:start w:val="1"/>
      <w:numFmt w:val="lowerRoman"/>
      <w:lvlText w:val="%9."/>
      <w:lvlJc w:val="right"/>
      <w:pPr>
        <w:ind w:left="7600" w:hanging="180"/>
      </w:pPr>
    </w:lvl>
  </w:abstractNum>
  <w:abstractNum w:abstractNumId="20" w15:restartNumberingAfterBreak="0">
    <w:nsid w:val="3E7B3056"/>
    <w:multiLevelType w:val="hybridMultilevel"/>
    <w:tmpl w:val="1316AAA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ED7801"/>
    <w:multiLevelType w:val="hybridMultilevel"/>
    <w:tmpl w:val="3C584FB2"/>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2" w15:restartNumberingAfterBreak="0">
    <w:nsid w:val="5F963B89"/>
    <w:multiLevelType w:val="hybridMultilevel"/>
    <w:tmpl w:val="80942982"/>
    <w:lvl w:ilvl="0" w:tplc="20000017">
      <w:start w:val="1"/>
      <w:numFmt w:val="lowerLetter"/>
      <w:lvlText w:val="%1)"/>
      <w:lvlJc w:val="left"/>
      <w:pPr>
        <w:ind w:left="720" w:hanging="360"/>
      </w:pPr>
    </w:lvl>
    <w:lvl w:ilvl="1" w:tplc="D48CB6AC">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39F167C"/>
    <w:multiLevelType w:val="hybridMultilevel"/>
    <w:tmpl w:val="969083B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6935B57"/>
    <w:multiLevelType w:val="hybridMultilevel"/>
    <w:tmpl w:val="B566857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8530CFB"/>
    <w:multiLevelType w:val="hybridMultilevel"/>
    <w:tmpl w:val="432427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47506D4"/>
    <w:multiLevelType w:val="hybridMultilevel"/>
    <w:tmpl w:val="632AAF6C"/>
    <w:lvl w:ilvl="0" w:tplc="2000001B">
      <w:start w:val="1"/>
      <w:numFmt w:val="lowerRoman"/>
      <w:lvlText w:val="%1."/>
      <w:lvlJc w:val="right"/>
      <w:pPr>
        <w:ind w:left="1840" w:hanging="360"/>
      </w:pPr>
    </w:lvl>
    <w:lvl w:ilvl="1" w:tplc="20000019" w:tentative="1">
      <w:start w:val="1"/>
      <w:numFmt w:val="lowerLetter"/>
      <w:lvlText w:val="%2."/>
      <w:lvlJc w:val="left"/>
      <w:pPr>
        <w:ind w:left="2560" w:hanging="360"/>
      </w:pPr>
    </w:lvl>
    <w:lvl w:ilvl="2" w:tplc="2000001B" w:tentative="1">
      <w:start w:val="1"/>
      <w:numFmt w:val="lowerRoman"/>
      <w:lvlText w:val="%3."/>
      <w:lvlJc w:val="right"/>
      <w:pPr>
        <w:ind w:left="3280" w:hanging="180"/>
      </w:pPr>
    </w:lvl>
    <w:lvl w:ilvl="3" w:tplc="2000000F" w:tentative="1">
      <w:start w:val="1"/>
      <w:numFmt w:val="decimal"/>
      <w:lvlText w:val="%4."/>
      <w:lvlJc w:val="left"/>
      <w:pPr>
        <w:ind w:left="4000" w:hanging="360"/>
      </w:pPr>
    </w:lvl>
    <w:lvl w:ilvl="4" w:tplc="20000019" w:tentative="1">
      <w:start w:val="1"/>
      <w:numFmt w:val="lowerLetter"/>
      <w:lvlText w:val="%5."/>
      <w:lvlJc w:val="left"/>
      <w:pPr>
        <w:ind w:left="4720" w:hanging="360"/>
      </w:pPr>
    </w:lvl>
    <w:lvl w:ilvl="5" w:tplc="2000001B" w:tentative="1">
      <w:start w:val="1"/>
      <w:numFmt w:val="lowerRoman"/>
      <w:lvlText w:val="%6."/>
      <w:lvlJc w:val="right"/>
      <w:pPr>
        <w:ind w:left="5440" w:hanging="180"/>
      </w:pPr>
    </w:lvl>
    <w:lvl w:ilvl="6" w:tplc="2000000F" w:tentative="1">
      <w:start w:val="1"/>
      <w:numFmt w:val="decimal"/>
      <w:lvlText w:val="%7."/>
      <w:lvlJc w:val="left"/>
      <w:pPr>
        <w:ind w:left="6160" w:hanging="360"/>
      </w:pPr>
    </w:lvl>
    <w:lvl w:ilvl="7" w:tplc="20000019" w:tentative="1">
      <w:start w:val="1"/>
      <w:numFmt w:val="lowerLetter"/>
      <w:lvlText w:val="%8."/>
      <w:lvlJc w:val="left"/>
      <w:pPr>
        <w:ind w:left="6880" w:hanging="360"/>
      </w:pPr>
    </w:lvl>
    <w:lvl w:ilvl="8" w:tplc="2000001B" w:tentative="1">
      <w:start w:val="1"/>
      <w:numFmt w:val="lowerRoman"/>
      <w:lvlText w:val="%9."/>
      <w:lvlJc w:val="right"/>
      <w:pPr>
        <w:ind w:left="7600" w:hanging="180"/>
      </w:pPr>
    </w:lvl>
  </w:abstractNum>
  <w:abstractNum w:abstractNumId="27" w15:restartNumberingAfterBreak="0">
    <w:nsid w:val="748574DB"/>
    <w:multiLevelType w:val="hybridMultilevel"/>
    <w:tmpl w:val="AB346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18464D"/>
    <w:multiLevelType w:val="hybridMultilevel"/>
    <w:tmpl w:val="8E609E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A810B18"/>
    <w:multiLevelType w:val="hybridMultilevel"/>
    <w:tmpl w:val="B06C8F7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B245D2D"/>
    <w:multiLevelType w:val="hybridMultilevel"/>
    <w:tmpl w:val="AA72672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73419454">
    <w:abstractNumId w:val="18"/>
  </w:num>
  <w:num w:numId="2" w16cid:durableId="1042095261">
    <w:abstractNumId w:val="23"/>
  </w:num>
  <w:num w:numId="3" w16cid:durableId="1879731875">
    <w:abstractNumId w:val="10"/>
  </w:num>
  <w:num w:numId="4" w16cid:durableId="87165720">
    <w:abstractNumId w:val="19"/>
  </w:num>
  <w:num w:numId="5" w16cid:durableId="1998921159">
    <w:abstractNumId w:val="1"/>
  </w:num>
  <w:num w:numId="6" w16cid:durableId="1595242361">
    <w:abstractNumId w:val="12"/>
  </w:num>
  <w:num w:numId="7" w16cid:durableId="533926986">
    <w:abstractNumId w:val="4"/>
  </w:num>
  <w:num w:numId="8" w16cid:durableId="426928694">
    <w:abstractNumId w:val="29"/>
  </w:num>
  <w:num w:numId="9" w16cid:durableId="35787754">
    <w:abstractNumId w:val="17"/>
  </w:num>
  <w:num w:numId="10" w16cid:durableId="1474635847">
    <w:abstractNumId w:val="28"/>
  </w:num>
  <w:num w:numId="11" w16cid:durableId="1109661729">
    <w:abstractNumId w:val="25"/>
  </w:num>
  <w:num w:numId="12" w16cid:durableId="293947637">
    <w:abstractNumId w:val="13"/>
  </w:num>
  <w:num w:numId="13" w16cid:durableId="842628723">
    <w:abstractNumId w:val="22"/>
  </w:num>
  <w:num w:numId="14" w16cid:durableId="1214924617">
    <w:abstractNumId w:val="26"/>
  </w:num>
  <w:num w:numId="15" w16cid:durableId="668218427">
    <w:abstractNumId w:val="5"/>
  </w:num>
  <w:num w:numId="16" w16cid:durableId="584925718">
    <w:abstractNumId w:val="6"/>
  </w:num>
  <w:num w:numId="17" w16cid:durableId="1610157928">
    <w:abstractNumId w:val="16"/>
  </w:num>
  <w:num w:numId="18" w16cid:durableId="702632044">
    <w:abstractNumId w:val="3"/>
  </w:num>
  <w:num w:numId="19" w16cid:durableId="87700159">
    <w:abstractNumId w:val="7"/>
  </w:num>
  <w:num w:numId="20" w16cid:durableId="15817788">
    <w:abstractNumId w:val="14"/>
  </w:num>
  <w:num w:numId="21" w16cid:durableId="1451128823">
    <w:abstractNumId w:val="2"/>
  </w:num>
  <w:num w:numId="22" w16cid:durableId="1970089809">
    <w:abstractNumId w:val="30"/>
  </w:num>
  <w:num w:numId="23" w16cid:durableId="1067654261">
    <w:abstractNumId w:val="24"/>
  </w:num>
  <w:num w:numId="24" w16cid:durableId="1800027461">
    <w:abstractNumId w:val="20"/>
  </w:num>
  <w:num w:numId="25" w16cid:durableId="1086540238">
    <w:abstractNumId w:val="11"/>
  </w:num>
  <w:num w:numId="26" w16cid:durableId="1894734467">
    <w:abstractNumId w:val="15"/>
  </w:num>
  <w:num w:numId="27" w16cid:durableId="529951874">
    <w:abstractNumId w:val="21"/>
  </w:num>
  <w:num w:numId="28" w16cid:durableId="791901869">
    <w:abstractNumId w:val="9"/>
  </w:num>
  <w:num w:numId="29" w16cid:durableId="1816332484">
    <w:abstractNumId w:val="8"/>
  </w:num>
  <w:num w:numId="30" w16cid:durableId="731735298">
    <w:abstractNumId w:val="27"/>
  </w:num>
  <w:num w:numId="31" w16cid:durableId="243297051">
    <w:abstractNumId w:val="0"/>
  </w:num>
  <w:num w:numId="32" w16cid:durableId="214545940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1B"/>
    <w:rsid w:val="00000B15"/>
    <w:rsid w:val="0000372F"/>
    <w:rsid w:val="0000466D"/>
    <w:rsid w:val="00004B0C"/>
    <w:rsid w:val="00004D34"/>
    <w:rsid w:val="00004E7A"/>
    <w:rsid w:val="00005F76"/>
    <w:rsid w:val="00007721"/>
    <w:rsid w:val="00010F14"/>
    <w:rsid w:val="00011331"/>
    <w:rsid w:val="00011B5B"/>
    <w:rsid w:val="000122B4"/>
    <w:rsid w:val="0001269E"/>
    <w:rsid w:val="00012F5B"/>
    <w:rsid w:val="00012FF0"/>
    <w:rsid w:val="000139DA"/>
    <w:rsid w:val="00014097"/>
    <w:rsid w:val="00015055"/>
    <w:rsid w:val="0001678C"/>
    <w:rsid w:val="00016B08"/>
    <w:rsid w:val="00016F9F"/>
    <w:rsid w:val="00017A09"/>
    <w:rsid w:val="00021C5C"/>
    <w:rsid w:val="000227A9"/>
    <w:rsid w:val="00022A43"/>
    <w:rsid w:val="00024130"/>
    <w:rsid w:val="00024984"/>
    <w:rsid w:val="00025F2B"/>
    <w:rsid w:val="000269B0"/>
    <w:rsid w:val="000270A0"/>
    <w:rsid w:val="00027F61"/>
    <w:rsid w:val="0003022E"/>
    <w:rsid w:val="000318A9"/>
    <w:rsid w:val="00032C49"/>
    <w:rsid w:val="00032CC9"/>
    <w:rsid w:val="00033921"/>
    <w:rsid w:val="00034C3C"/>
    <w:rsid w:val="00034EA8"/>
    <w:rsid w:val="00036AD8"/>
    <w:rsid w:val="000401D7"/>
    <w:rsid w:val="00040A63"/>
    <w:rsid w:val="00041421"/>
    <w:rsid w:val="000417CE"/>
    <w:rsid w:val="00041E7C"/>
    <w:rsid w:val="000428D5"/>
    <w:rsid w:val="00042AE2"/>
    <w:rsid w:val="00043812"/>
    <w:rsid w:val="00044EA9"/>
    <w:rsid w:val="00045287"/>
    <w:rsid w:val="000452B9"/>
    <w:rsid w:val="00045CB5"/>
    <w:rsid w:val="0004601D"/>
    <w:rsid w:val="00047851"/>
    <w:rsid w:val="0005005B"/>
    <w:rsid w:val="0005049B"/>
    <w:rsid w:val="000520FB"/>
    <w:rsid w:val="000524DA"/>
    <w:rsid w:val="00052C12"/>
    <w:rsid w:val="000536B5"/>
    <w:rsid w:val="00055C01"/>
    <w:rsid w:val="00055F62"/>
    <w:rsid w:val="0005695F"/>
    <w:rsid w:val="00060152"/>
    <w:rsid w:val="00060555"/>
    <w:rsid w:val="00060F17"/>
    <w:rsid w:val="0006203E"/>
    <w:rsid w:val="0006224A"/>
    <w:rsid w:val="0006234A"/>
    <w:rsid w:val="00062FAC"/>
    <w:rsid w:val="00063144"/>
    <w:rsid w:val="00064182"/>
    <w:rsid w:val="00064610"/>
    <w:rsid w:val="00067C88"/>
    <w:rsid w:val="00067D2D"/>
    <w:rsid w:val="0007029D"/>
    <w:rsid w:val="0007053C"/>
    <w:rsid w:val="000713FA"/>
    <w:rsid w:val="000715FE"/>
    <w:rsid w:val="0007180D"/>
    <w:rsid w:val="00072989"/>
    <w:rsid w:val="00072A19"/>
    <w:rsid w:val="00072EE9"/>
    <w:rsid w:val="0007496F"/>
    <w:rsid w:val="00074E30"/>
    <w:rsid w:val="00075CB5"/>
    <w:rsid w:val="000769DE"/>
    <w:rsid w:val="00077B08"/>
    <w:rsid w:val="00077C00"/>
    <w:rsid w:val="00082672"/>
    <w:rsid w:val="00082F68"/>
    <w:rsid w:val="000836BC"/>
    <w:rsid w:val="000846E0"/>
    <w:rsid w:val="00084A69"/>
    <w:rsid w:val="00085120"/>
    <w:rsid w:val="000853B7"/>
    <w:rsid w:val="0008623A"/>
    <w:rsid w:val="00087CF1"/>
    <w:rsid w:val="00090250"/>
    <w:rsid w:val="00090891"/>
    <w:rsid w:val="00090B97"/>
    <w:rsid w:val="0009113C"/>
    <w:rsid w:val="000911C9"/>
    <w:rsid w:val="000918C9"/>
    <w:rsid w:val="00091F9E"/>
    <w:rsid w:val="00091FC8"/>
    <w:rsid w:val="00092520"/>
    <w:rsid w:val="000931BF"/>
    <w:rsid w:val="00093238"/>
    <w:rsid w:val="000934F2"/>
    <w:rsid w:val="000937E7"/>
    <w:rsid w:val="00093E1D"/>
    <w:rsid w:val="00093F3A"/>
    <w:rsid w:val="00095AC7"/>
    <w:rsid w:val="00097A54"/>
    <w:rsid w:val="000A2111"/>
    <w:rsid w:val="000A359F"/>
    <w:rsid w:val="000A399F"/>
    <w:rsid w:val="000A46B9"/>
    <w:rsid w:val="000A47DE"/>
    <w:rsid w:val="000A48AA"/>
    <w:rsid w:val="000A6692"/>
    <w:rsid w:val="000A731E"/>
    <w:rsid w:val="000B0339"/>
    <w:rsid w:val="000B07A3"/>
    <w:rsid w:val="000B203D"/>
    <w:rsid w:val="000B31BA"/>
    <w:rsid w:val="000B3577"/>
    <w:rsid w:val="000B5396"/>
    <w:rsid w:val="000B560E"/>
    <w:rsid w:val="000B5759"/>
    <w:rsid w:val="000B656D"/>
    <w:rsid w:val="000B71B5"/>
    <w:rsid w:val="000B7A5A"/>
    <w:rsid w:val="000B7DDF"/>
    <w:rsid w:val="000C0355"/>
    <w:rsid w:val="000C0584"/>
    <w:rsid w:val="000C0C7D"/>
    <w:rsid w:val="000C1AB0"/>
    <w:rsid w:val="000C1C8B"/>
    <w:rsid w:val="000C2578"/>
    <w:rsid w:val="000C2F2E"/>
    <w:rsid w:val="000C5A7C"/>
    <w:rsid w:val="000C6B44"/>
    <w:rsid w:val="000C6C5B"/>
    <w:rsid w:val="000D4397"/>
    <w:rsid w:val="000D4A32"/>
    <w:rsid w:val="000D4C0E"/>
    <w:rsid w:val="000D509E"/>
    <w:rsid w:val="000D575B"/>
    <w:rsid w:val="000D5A10"/>
    <w:rsid w:val="000E05A9"/>
    <w:rsid w:val="000E2628"/>
    <w:rsid w:val="000E2A9B"/>
    <w:rsid w:val="000E3047"/>
    <w:rsid w:val="000E3738"/>
    <w:rsid w:val="000E4215"/>
    <w:rsid w:val="000E4627"/>
    <w:rsid w:val="000E47EB"/>
    <w:rsid w:val="000E48B3"/>
    <w:rsid w:val="000E4C2E"/>
    <w:rsid w:val="000E538B"/>
    <w:rsid w:val="000E6D00"/>
    <w:rsid w:val="000F1A96"/>
    <w:rsid w:val="000F2B60"/>
    <w:rsid w:val="000F2C92"/>
    <w:rsid w:val="000F389A"/>
    <w:rsid w:val="000F3B78"/>
    <w:rsid w:val="000F4318"/>
    <w:rsid w:val="000F4A60"/>
    <w:rsid w:val="000F6C6C"/>
    <w:rsid w:val="000F7EE8"/>
    <w:rsid w:val="00100CC9"/>
    <w:rsid w:val="0010212C"/>
    <w:rsid w:val="001024F9"/>
    <w:rsid w:val="00103299"/>
    <w:rsid w:val="00107232"/>
    <w:rsid w:val="00110710"/>
    <w:rsid w:val="00111CBC"/>
    <w:rsid w:val="00111F5B"/>
    <w:rsid w:val="00112660"/>
    <w:rsid w:val="00112C8F"/>
    <w:rsid w:val="00112D2E"/>
    <w:rsid w:val="00113A96"/>
    <w:rsid w:val="00115626"/>
    <w:rsid w:val="0011572C"/>
    <w:rsid w:val="001157C4"/>
    <w:rsid w:val="0011739C"/>
    <w:rsid w:val="00120440"/>
    <w:rsid w:val="0012153A"/>
    <w:rsid w:val="001216EA"/>
    <w:rsid w:val="0012265E"/>
    <w:rsid w:val="00122B66"/>
    <w:rsid w:val="00125E1D"/>
    <w:rsid w:val="00126429"/>
    <w:rsid w:val="00126942"/>
    <w:rsid w:val="00126C3E"/>
    <w:rsid w:val="00126FF7"/>
    <w:rsid w:val="00127E91"/>
    <w:rsid w:val="00131ACF"/>
    <w:rsid w:val="00132289"/>
    <w:rsid w:val="001322C9"/>
    <w:rsid w:val="00132420"/>
    <w:rsid w:val="0013340D"/>
    <w:rsid w:val="00134844"/>
    <w:rsid w:val="00135340"/>
    <w:rsid w:val="0013537E"/>
    <w:rsid w:val="00135456"/>
    <w:rsid w:val="00136CC6"/>
    <w:rsid w:val="00137B58"/>
    <w:rsid w:val="00140C07"/>
    <w:rsid w:val="00140DEA"/>
    <w:rsid w:val="0014128A"/>
    <w:rsid w:val="00142117"/>
    <w:rsid w:val="00142A98"/>
    <w:rsid w:val="00143872"/>
    <w:rsid w:val="001457B5"/>
    <w:rsid w:val="00145907"/>
    <w:rsid w:val="00146736"/>
    <w:rsid w:val="00147456"/>
    <w:rsid w:val="00147BB1"/>
    <w:rsid w:val="00150568"/>
    <w:rsid w:val="0015150D"/>
    <w:rsid w:val="0015228B"/>
    <w:rsid w:val="00153251"/>
    <w:rsid w:val="00153B94"/>
    <w:rsid w:val="00154BD7"/>
    <w:rsid w:val="00155236"/>
    <w:rsid w:val="00155245"/>
    <w:rsid w:val="001556A3"/>
    <w:rsid w:val="001566F8"/>
    <w:rsid w:val="00157DE3"/>
    <w:rsid w:val="00161908"/>
    <w:rsid w:val="001619F0"/>
    <w:rsid w:val="0016273A"/>
    <w:rsid w:val="00163072"/>
    <w:rsid w:val="00163119"/>
    <w:rsid w:val="00163D5E"/>
    <w:rsid w:val="00164BCA"/>
    <w:rsid w:val="00165AB7"/>
    <w:rsid w:val="001663CA"/>
    <w:rsid w:val="001665B0"/>
    <w:rsid w:val="0017055C"/>
    <w:rsid w:val="00173256"/>
    <w:rsid w:val="001732C7"/>
    <w:rsid w:val="001739F8"/>
    <w:rsid w:val="001740A1"/>
    <w:rsid w:val="001752F2"/>
    <w:rsid w:val="001767D9"/>
    <w:rsid w:val="00176A58"/>
    <w:rsid w:val="00176CED"/>
    <w:rsid w:val="0017761B"/>
    <w:rsid w:val="00181B7A"/>
    <w:rsid w:val="00182548"/>
    <w:rsid w:val="00183F47"/>
    <w:rsid w:val="001846AC"/>
    <w:rsid w:val="00184707"/>
    <w:rsid w:val="001864BE"/>
    <w:rsid w:val="00191672"/>
    <w:rsid w:val="001923E0"/>
    <w:rsid w:val="00192436"/>
    <w:rsid w:val="00192792"/>
    <w:rsid w:val="00192977"/>
    <w:rsid w:val="001930B3"/>
    <w:rsid w:val="001933E1"/>
    <w:rsid w:val="001939B5"/>
    <w:rsid w:val="0019683F"/>
    <w:rsid w:val="001976FC"/>
    <w:rsid w:val="00197CEB"/>
    <w:rsid w:val="001A1496"/>
    <w:rsid w:val="001A15DA"/>
    <w:rsid w:val="001A4AEA"/>
    <w:rsid w:val="001A4CA4"/>
    <w:rsid w:val="001A51DD"/>
    <w:rsid w:val="001A5E92"/>
    <w:rsid w:val="001A61F8"/>
    <w:rsid w:val="001B0145"/>
    <w:rsid w:val="001B053A"/>
    <w:rsid w:val="001B0D58"/>
    <w:rsid w:val="001B1056"/>
    <w:rsid w:val="001B2F97"/>
    <w:rsid w:val="001B3E95"/>
    <w:rsid w:val="001B3FA0"/>
    <w:rsid w:val="001B4ACD"/>
    <w:rsid w:val="001B4D97"/>
    <w:rsid w:val="001B4EB0"/>
    <w:rsid w:val="001B513E"/>
    <w:rsid w:val="001B6F57"/>
    <w:rsid w:val="001B7667"/>
    <w:rsid w:val="001B7D9D"/>
    <w:rsid w:val="001C0118"/>
    <w:rsid w:val="001C0709"/>
    <w:rsid w:val="001C1270"/>
    <w:rsid w:val="001C14BF"/>
    <w:rsid w:val="001C219A"/>
    <w:rsid w:val="001C4D30"/>
    <w:rsid w:val="001C5589"/>
    <w:rsid w:val="001C719D"/>
    <w:rsid w:val="001C76B7"/>
    <w:rsid w:val="001D01C1"/>
    <w:rsid w:val="001D2FFC"/>
    <w:rsid w:val="001D3A9B"/>
    <w:rsid w:val="001D5BA0"/>
    <w:rsid w:val="001D5CA6"/>
    <w:rsid w:val="001D7EEA"/>
    <w:rsid w:val="001E010F"/>
    <w:rsid w:val="001E0350"/>
    <w:rsid w:val="001E062B"/>
    <w:rsid w:val="001E0B89"/>
    <w:rsid w:val="001E0C23"/>
    <w:rsid w:val="001E2293"/>
    <w:rsid w:val="001E31C5"/>
    <w:rsid w:val="001E3B25"/>
    <w:rsid w:val="001E4302"/>
    <w:rsid w:val="001E50CC"/>
    <w:rsid w:val="001E50E5"/>
    <w:rsid w:val="001E5496"/>
    <w:rsid w:val="001E5614"/>
    <w:rsid w:val="001E6229"/>
    <w:rsid w:val="001F0CA3"/>
    <w:rsid w:val="001F2D42"/>
    <w:rsid w:val="001F3F78"/>
    <w:rsid w:val="001F5508"/>
    <w:rsid w:val="001F5E78"/>
    <w:rsid w:val="001F693B"/>
    <w:rsid w:val="001F6D1F"/>
    <w:rsid w:val="001F72C5"/>
    <w:rsid w:val="001F7400"/>
    <w:rsid w:val="00200E77"/>
    <w:rsid w:val="00202D3F"/>
    <w:rsid w:val="00204399"/>
    <w:rsid w:val="00204C85"/>
    <w:rsid w:val="00205F11"/>
    <w:rsid w:val="00206DDF"/>
    <w:rsid w:val="00207AF5"/>
    <w:rsid w:val="00210285"/>
    <w:rsid w:val="00210F0F"/>
    <w:rsid w:val="00212205"/>
    <w:rsid w:val="00212D1B"/>
    <w:rsid w:val="0021679D"/>
    <w:rsid w:val="00217592"/>
    <w:rsid w:val="00221713"/>
    <w:rsid w:val="0022224A"/>
    <w:rsid w:val="00222F4B"/>
    <w:rsid w:val="00223145"/>
    <w:rsid w:val="00223503"/>
    <w:rsid w:val="002241B7"/>
    <w:rsid w:val="0023037E"/>
    <w:rsid w:val="00230D33"/>
    <w:rsid w:val="00230F1D"/>
    <w:rsid w:val="002320F0"/>
    <w:rsid w:val="00232821"/>
    <w:rsid w:val="002336C3"/>
    <w:rsid w:val="002343BB"/>
    <w:rsid w:val="002345FC"/>
    <w:rsid w:val="00235598"/>
    <w:rsid w:val="00236960"/>
    <w:rsid w:val="00236E96"/>
    <w:rsid w:val="00237266"/>
    <w:rsid w:val="00237C4A"/>
    <w:rsid w:val="00244790"/>
    <w:rsid w:val="002466E1"/>
    <w:rsid w:val="00247BA4"/>
    <w:rsid w:val="002501FE"/>
    <w:rsid w:val="00250E8E"/>
    <w:rsid w:val="002523BA"/>
    <w:rsid w:val="0025409F"/>
    <w:rsid w:val="002543EB"/>
    <w:rsid w:val="00254405"/>
    <w:rsid w:val="00254BF4"/>
    <w:rsid w:val="00254F45"/>
    <w:rsid w:val="002553FA"/>
    <w:rsid w:val="00256F02"/>
    <w:rsid w:val="00256FAA"/>
    <w:rsid w:val="002573A2"/>
    <w:rsid w:val="00257AB8"/>
    <w:rsid w:val="00257D62"/>
    <w:rsid w:val="00261103"/>
    <w:rsid w:val="0026272A"/>
    <w:rsid w:val="00263EFC"/>
    <w:rsid w:val="0026537F"/>
    <w:rsid w:val="00265849"/>
    <w:rsid w:val="00266B0B"/>
    <w:rsid w:val="00270CBC"/>
    <w:rsid w:val="00272914"/>
    <w:rsid w:val="00272A07"/>
    <w:rsid w:val="00272A53"/>
    <w:rsid w:val="00273030"/>
    <w:rsid w:val="00274F8B"/>
    <w:rsid w:val="0027571F"/>
    <w:rsid w:val="00276370"/>
    <w:rsid w:val="002770B2"/>
    <w:rsid w:val="002771BC"/>
    <w:rsid w:val="0028042E"/>
    <w:rsid w:val="00280898"/>
    <w:rsid w:val="00280DE9"/>
    <w:rsid w:val="002813C3"/>
    <w:rsid w:val="0028435F"/>
    <w:rsid w:val="00284E52"/>
    <w:rsid w:val="0028547F"/>
    <w:rsid w:val="0028572B"/>
    <w:rsid w:val="002859AE"/>
    <w:rsid w:val="00285CDF"/>
    <w:rsid w:val="0028603E"/>
    <w:rsid w:val="00286352"/>
    <w:rsid w:val="002873F3"/>
    <w:rsid w:val="00287821"/>
    <w:rsid w:val="0028789A"/>
    <w:rsid w:val="00290059"/>
    <w:rsid w:val="002907D4"/>
    <w:rsid w:val="00291C6C"/>
    <w:rsid w:val="00291CE0"/>
    <w:rsid w:val="0029207E"/>
    <w:rsid w:val="002926D5"/>
    <w:rsid w:val="00293677"/>
    <w:rsid w:val="0029392E"/>
    <w:rsid w:val="00293DEB"/>
    <w:rsid w:val="00294FCD"/>
    <w:rsid w:val="002967C5"/>
    <w:rsid w:val="0029691A"/>
    <w:rsid w:val="0029704B"/>
    <w:rsid w:val="00297D7B"/>
    <w:rsid w:val="002A010C"/>
    <w:rsid w:val="002A0301"/>
    <w:rsid w:val="002A088E"/>
    <w:rsid w:val="002A3AFD"/>
    <w:rsid w:val="002A5B15"/>
    <w:rsid w:val="002A630C"/>
    <w:rsid w:val="002A69E7"/>
    <w:rsid w:val="002A7871"/>
    <w:rsid w:val="002B191E"/>
    <w:rsid w:val="002B488E"/>
    <w:rsid w:val="002B4C5A"/>
    <w:rsid w:val="002B5D55"/>
    <w:rsid w:val="002B650D"/>
    <w:rsid w:val="002B6C47"/>
    <w:rsid w:val="002C0564"/>
    <w:rsid w:val="002C2441"/>
    <w:rsid w:val="002C3892"/>
    <w:rsid w:val="002C4F64"/>
    <w:rsid w:val="002C56FE"/>
    <w:rsid w:val="002C59FA"/>
    <w:rsid w:val="002C5CEA"/>
    <w:rsid w:val="002C697E"/>
    <w:rsid w:val="002D0291"/>
    <w:rsid w:val="002D29F3"/>
    <w:rsid w:val="002D315A"/>
    <w:rsid w:val="002D3CC9"/>
    <w:rsid w:val="002D40D3"/>
    <w:rsid w:val="002D410B"/>
    <w:rsid w:val="002D57A5"/>
    <w:rsid w:val="002D6213"/>
    <w:rsid w:val="002D6E4C"/>
    <w:rsid w:val="002D733C"/>
    <w:rsid w:val="002D7F95"/>
    <w:rsid w:val="002D7F9F"/>
    <w:rsid w:val="002E04C1"/>
    <w:rsid w:val="002E0F62"/>
    <w:rsid w:val="002E19A5"/>
    <w:rsid w:val="002E303F"/>
    <w:rsid w:val="002E3262"/>
    <w:rsid w:val="002E33FA"/>
    <w:rsid w:val="002E52C8"/>
    <w:rsid w:val="002E627F"/>
    <w:rsid w:val="002E62A3"/>
    <w:rsid w:val="002E7026"/>
    <w:rsid w:val="002E7BF1"/>
    <w:rsid w:val="002F3282"/>
    <w:rsid w:val="002F37F8"/>
    <w:rsid w:val="002F53B8"/>
    <w:rsid w:val="002F5E67"/>
    <w:rsid w:val="002F612E"/>
    <w:rsid w:val="002F78EB"/>
    <w:rsid w:val="0030021B"/>
    <w:rsid w:val="003005FF"/>
    <w:rsid w:val="00300D9E"/>
    <w:rsid w:val="003011CB"/>
    <w:rsid w:val="00302882"/>
    <w:rsid w:val="003029C1"/>
    <w:rsid w:val="00304023"/>
    <w:rsid w:val="00304825"/>
    <w:rsid w:val="00305174"/>
    <w:rsid w:val="0030590A"/>
    <w:rsid w:val="00305D93"/>
    <w:rsid w:val="00306109"/>
    <w:rsid w:val="003065CF"/>
    <w:rsid w:val="0030741B"/>
    <w:rsid w:val="00307B0A"/>
    <w:rsid w:val="00310640"/>
    <w:rsid w:val="00310776"/>
    <w:rsid w:val="003108FF"/>
    <w:rsid w:val="00311F8D"/>
    <w:rsid w:val="00312C20"/>
    <w:rsid w:val="00313261"/>
    <w:rsid w:val="003136CB"/>
    <w:rsid w:val="0031411A"/>
    <w:rsid w:val="003145AD"/>
    <w:rsid w:val="003145FA"/>
    <w:rsid w:val="00314AD6"/>
    <w:rsid w:val="0031517B"/>
    <w:rsid w:val="00316453"/>
    <w:rsid w:val="0031706B"/>
    <w:rsid w:val="003171F3"/>
    <w:rsid w:val="003175B3"/>
    <w:rsid w:val="0032052F"/>
    <w:rsid w:val="00320DCC"/>
    <w:rsid w:val="00322493"/>
    <w:rsid w:val="00322595"/>
    <w:rsid w:val="00323FA2"/>
    <w:rsid w:val="003242F7"/>
    <w:rsid w:val="00324F25"/>
    <w:rsid w:val="00325EB6"/>
    <w:rsid w:val="00326C4C"/>
    <w:rsid w:val="00327B4B"/>
    <w:rsid w:val="00327F80"/>
    <w:rsid w:val="00331E30"/>
    <w:rsid w:val="003322B4"/>
    <w:rsid w:val="0033230B"/>
    <w:rsid w:val="003325AE"/>
    <w:rsid w:val="003333FD"/>
    <w:rsid w:val="00333734"/>
    <w:rsid w:val="00336288"/>
    <w:rsid w:val="00342455"/>
    <w:rsid w:val="003432FE"/>
    <w:rsid w:val="0034337C"/>
    <w:rsid w:val="00343426"/>
    <w:rsid w:val="00343A2C"/>
    <w:rsid w:val="00344F17"/>
    <w:rsid w:val="00347282"/>
    <w:rsid w:val="00350546"/>
    <w:rsid w:val="00350A2F"/>
    <w:rsid w:val="00351C4F"/>
    <w:rsid w:val="003526A6"/>
    <w:rsid w:val="00352BCD"/>
    <w:rsid w:val="00352FC7"/>
    <w:rsid w:val="00353FB9"/>
    <w:rsid w:val="00354799"/>
    <w:rsid w:val="00354FD7"/>
    <w:rsid w:val="00355429"/>
    <w:rsid w:val="00355D7A"/>
    <w:rsid w:val="00360047"/>
    <w:rsid w:val="00360444"/>
    <w:rsid w:val="00360FF7"/>
    <w:rsid w:val="00361381"/>
    <w:rsid w:val="0036224F"/>
    <w:rsid w:val="00362673"/>
    <w:rsid w:val="00366711"/>
    <w:rsid w:val="003672BF"/>
    <w:rsid w:val="003674C1"/>
    <w:rsid w:val="00367CDC"/>
    <w:rsid w:val="003700EE"/>
    <w:rsid w:val="00370ABF"/>
    <w:rsid w:val="00370DF4"/>
    <w:rsid w:val="003717A2"/>
    <w:rsid w:val="00371DCD"/>
    <w:rsid w:val="00372E29"/>
    <w:rsid w:val="00374EC8"/>
    <w:rsid w:val="00375866"/>
    <w:rsid w:val="00377512"/>
    <w:rsid w:val="00377B70"/>
    <w:rsid w:val="00380898"/>
    <w:rsid w:val="00380AC5"/>
    <w:rsid w:val="00380D05"/>
    <w:rsid w:val="00380D63"/>
    <w:rsid w:val="00380E04"/>
    <w:rsid w:val="00381BC8"/>
    <w:rsid w:val="003822D0"/>
    <w:rsid w:val="00384ABD"/>
    <w:rsid w:val="00384ADC"/>
    <w:rsid w:val="0038546F"/>
    <w:rsid w:val="00390F55"/>
    <w:rsid w:val="00392A58"/>
    <w:rsid w:val="00392E13"/>
    <w:rsid w:val="00393446"/>
    <w:rsid w:val="00394DF9"/>
    <w:rsid w:val="00395AD0"/>
    <w:rsid w:val="0039708B"/>
    <w:rsid w:val="003978F6"/>
    <w:rsid w:val="003A1F50"/>
    <w:rsid w:val="003A203B"/>
    <w:rsid w:val="003A270C"/>
    <w:rsid w:val="003A2FC7"/>
    <w:rsid w:val="003A5870"/>
    <w:rsid w:val="003A7780"/>
    <w:rsid w:val="003B1169"/>
    <w:rsid w:val="003B17D2"/>
    <w:rsid w:val="003B30A3"/>
    <w:rsid w:val="003B435D"/>
    <w:rsid w:val="003B49F0"/>
    <w:rsid w:val="003B4D0B"/>
    <w:rsid w:val="003B5754"/>
    <w:rsid w:val="003B72C4"/>
    <w:rsid w:val="003B76D7"/>
    <w:rsid w:val="003C133E"/>
    <w:rsid w:val="003C2457"/>
    <w:rsid w:val="003C250C"/>
    <w:rsid w:val="003C3D51"/>
    <w:rsid w:val="003C3DD1"/>
    <w:rsid w:val="003C4752"/>
    <w:rsid w:val="003C6A92"/>
    <w:rsid w:val="003C6F54"/>
    <w:rsid w:val="003C6FB6"/>
    <w:rsid w:val="003D0983"/>
    <w:rsid w:val="003D0BB3"/>
    <w:rsid w:val="003D0C73"/>
    <w:rsid w:val="003D0E34"/>
    <w:rsid w:val="003D21CE"/>
    <w:rsid w:val="003D2B3F"/>
    <w:rsid w:val="003D514E"/>
    <w:rsid w:val="003D54C1"/>
    <w:rsid w:val="003D5D3B"/>
    <w:rsid w:val="003D5F02"/>
    <w:rsid w:val="003D6691"/>
    <w:rsid w:val="003D712D"/>
    <w:rsid w:val="003D77E5"/>
    <w:rsid w:val="003D79A0"/>
    <w:rsid w:val="003D7FB9"/>
    <w:rsid w:val="003E25C6"/>
    <w:rsid w:val="003E3333"/>
    <w:rsid w:val="003E4A55"/>
    <w:rsid w:val="003E4FC1"/>
    <w:rsid w:val="003E6230"/>
    <w:rsid w:val="003E654C"/>
    <w:rsid w:val="003E7170"/>
    <w:rsid w:val="003E79D1"/>
    <w:rsid w:val="003E7C71"/>
    <w:rsid w:val="003F09EB"/>
    <w:rsid w:val="003F2B80"/>
    <w:rsid w:val="003F492D"/>
    <w:rsid w:val="003F519E"/>
    <w:rsid w:val="003F5391"/>
    <w:rsid w:val="003F60EF"/>
    <w:rsid w:val="003F63E7"/>
    <w:rsid w:val="003F6878"/>
    <w:rsid w:val="003F7349"/>
    <w:rsid w:val="003F7C56"/>
    <w:rsid w:val="00400497"/>
    <w:rsid w:val="004005FA"/>
    <w:rsid w:val="004013E6"/>
    <w:rsid w:val="00401916"/>
    <w:rsid w:val="004023A4"/>
    <w:rsid w:val="0040246F"/>
    <w:rsid w:val="0040321D"/>
    <w:rsid w:val="00404177"/>
    <w:rsid w:val="004053F2"/>
    <w:rsid w:val="0040788A"/>
    <w:rsid w:val="00407C08"/>
    <w:rsid w:val="004105E3"/>
    <w:rsid w:val="004143FD"/>
    <w:rsid w:val="00415E98"/>
    <w:rsid w:val="00416DAC"/>
    <w:rsid w:val="00416DAD"/>
    <w:rsid w:val="0041799F"/>
    <w:rsid w:val="00420623"/>
    <w:rsid w:val="004211C9"/>
    <w:rsid w:val="00421793"/>
    <w:rsid w:val="00421C68"/>
    <w:rsid w:val="00421E1B"/>
    <w:rsid w:val="004225DF"/>
    <w:rsid w:val="00422EE2"/>
    <w:rsid w:val="00423890"/>
    <w:rsid w:val="00423E0B"/>
    <w:rsid w:val="004252F9"/>
    <w:rsid w:val="00425626"/>
    <w:rsid w:val="004259C9"/>
    <w:rsid w:val="00425AF5"/>
    <w:rsid w:val="00425BE9"/>
    <w:rsid w:val="00425C60"/>
    <w:rsid w:val="0042774F"/>
    <w:rsid w:val="00427A94"/>
    <w:rsid w:val="00427DE5"/>
    <w:rsid w:val="00430243"/>
    <w:rsid w:val="00430A89"/>
    <w:rsid w:val="00430CF4"/>
    <w:rsid w:val="00431751"/>
    <w:rsid w:val="00431C51"/>
    <w:rsid w:val="004321E9"/>
    <w:rsid w:val="004326DF"/>
    <w:rsid w:val="004327E6"/>
    <w:rsid w:val="0043390D"/>
    <w:rsid w:val="004339C8"/>
    <w:rsid w:val="00434D25"/>
    <w:rsid w:val="0043506A"/>
    <w:rsid w:val="004371AA"/>
    <w:rsid w:val="00440619"/>
    <w:rsid w:val="004408FB"/>
    <w:rsid w:val="00440991"/>
    <w:rsid w:val="00441038"/>
    <w:rsid w:val="004447AF"/>
    <w:rsid w:val="00444C56"/>
    <w:rsid w:val="00446BAF"/>
    <w:rsid w:val="00446D06"/>
    <w:rsid w:val="00446F6E"/>
    <w:rsid w:val="00447CD6"/>
    <w:rsid w:val="00450400"/>
    <w:rsid w:val="00450A58"/>
    <w:rsid w:val="00451228"/>
    <w:rsid w:val="00452035"/>
    <w:rsid w:val="00453208"/>
    <w:rsid w:val="00454418"/>
    <w:rsid w:val="004546BE"/>
    <w:rsid w:val="004579B4"/>
    <w:rsid w:val="00457EE7"/>
    <w:rsid w:val="00461985"/>
    <w:rsid w:val="00463D06"/>
    <w:rsid w:val="00465787"/>
    <w:rsid w:val="0046646E"/>
    <w:rsid w:val="00466FA4"/>
    <w:rsid w:val="00470A31"/>
    <w:rsid w:val="00473164"/>
    <w:rsid w:val="0047342D"/>
    <w:rsid w:val="00476642"/>
    <w:rsid w:val="00477807"/>
    <w:rsid w:val="0048000D"/>
    <w:rsid w:val="00480CA1"/>
    <w:rsid w:val="00481F68"/>
    <w:rsid w:val="00482526"/>
    <w:rsid w:val="004826E9"/>
    <w:rsid w:val="00483C37"/>
    <w:rsid w:val="00483FD8"/>
    <w:rsid w:val="00484B5E"/>
    <w:rsid w:val="00485007"/>
    <w:rsid w:val="004873A0"/>
    <w:rsid w:val="004873A2"/>
    <w:rsid w:val="00487856"/>
    <w:rsid w:val="00491DA6"/>
    <w:rsid w:val="00492DE0"/>
    <w:rsid w:val="00493861"/>
    <w:rsid w:val="00495DAE"/>
    <w:rsid w:val="0049615F"/>
    <w:rsid w:val="00496594"/>
    <w:rsid w:val="00497F15"/>
    <w:rsid w:val="004A11E4"/>
    <w:rsid w:val="004A3C6C"/>
    <w:rsid w:val="004A3FAE"/>
    <w:rsid w:val="004A3FFC"/>
    <w:rsid w:val="004A4730"/>
    <w:rsid w:val="004A47F1"/>
    <w:rsid w:val="004A4E89"/>
    <w:rsid w:val="004A5097"/>
    <w:rsid w:val="004A533F"/>
    <w:rsid w:val="004A5913"/>
    <w:rsid w:val="004A6D25"/>
    <w:rsid w:val="004B046F"/>
    <w:rsid w:val="004B0656"/>
    <w:rsid w:val="004B09A6"/>
    <w:rsid w:val="004B225C"/>
    <w:rsid w:val="004B2823"/>
    <w:rsid w:val="004B36C0"/>
    <w:rsid w:val="004B5352"/>
    <w:rsid w:val="004B566C"/>
    <w:rsid w:val="004B5BF7"/>
    <w:rsid w:val="004B5D22"/>
    <w:rsid w:val="004B5DAB"/>
    <w:rsid w:val="004B65EC"/>
    <w:rsid w:val="004B6BF8"/>
    <w:rsid w:val="004B756D"/>
    <w:rsid w:val="004C1445"/>
    <w:rsid w:val="004C4DF2"/>
    <w:rsid w:val="004C56B7"/>
    <w:rsid w:val="004C5F5B"/>
    <w:rsid w:val="004C6200"/>
    <w:rsid w:val="004C6328"/>
    <w:rsid w:val="004C728F"/>
    <w:rsid w:val="004C7746"/>
    <w:rsid w:val="004C79DD"/>
    <w:rsid w:val="004D00CA"/>
    <w:rsid w:val="004D251C"/>
    <w:rsid w:val="004D30C7"/>
    <w:rsid w:val="004D30F5"/>
    <w:rsid w:val="004D485E"/>
    <w:rsid w:val="004D4975"/>
    <w:rsid w:val="004D5A61"/>
    <w:rsid w:val="004E07E6"/>
    <w:rsid w:val="004E08E3"/>
    <w:rsid w:val="004E1E2E"/>
    <w:rsid w:val="004E1E80"/>
    <w:rsid w:val="004E23BE"/>
    <w:rsid w:val="004E2B5E"/>
    <w:rsid w:val="004E3F0C"/>
    <w:rsid w:val="004E450D"/>
    <w:rsid w:val="004E49A5"/>
    <w:rsid w:val="004E4C24"/>
    <w:rsid w:val="004E5C4B"/>
    <w:rsid w:val="004E7845"/>
    <w:rsid w:val="004E7D18"/>
    <w:rsid w:val="004F0674"/>
    <w:rsid w:val="004F4431"/>
    <w:rsid w:val="004F528F"/>
    <w:rsid w:val="004F55B4"/>
    <w:rsid w:val="004F5A38"/>
    <w:rsid w:val="004F6696"/>
    <w:rsid w:val="00500224"/>
    <w:rsid w:val="005002C0"/>
    <w:rsid w:val="00500A95"/>
    <w:rsid w:val="00501330"/>
    <w:rsid w:val="0050196A"/>
    <w:rsid w:val="00501ED8"/>
    <w:rsid w:val="00501F74"/>
    <w:rsid w:val="0050276C"/>
    <w:rsid w:val="005036D1"/>
    <w:rsid w:val="00503E28"/>
    <w:rsid w:val="00504259"/>
    <w:rsid w:val="0050438E"/>
    <w:rsid w:val="00504CD2"/>
    <w:rsid w:val="00504D37"/>
    <w:rsid w:val="00505A3D"/>
    <w:rsid w:val="00506AC2"/>
    <w:rsid w:val="005070DD"/>
    <w:rsid w:val="00507C83"/>
    <w:rsid w:val="00511225"/>
    <w:rsid w:val="005112CA"/>
    <w:rsid w:val="005112D9"/>
    <w:rsid w:val="005117F9"/>
    <w:rsid w:val="00511DFD"/>
    <w:rsid w:val="00511E64"/>
    <w:rsid w:val="005126A7"/>
    <w:rsid w:val="00515C7D"/>
    <w:rsid w:val="00515ED8"/>
    <w:rsid w:val="005162D8"/>
    <w:rsid w:val="005164E8"/>
    <w:rsid w:val="00516CE4"/>
    <w:rsid w:val="00517B08"/>
    <w:rsid w:val="00520B7E"/>
    <w:rsid w:val="00520E51"/>
    <w:rsid w:val="00524AA5"/>
    <w:rsid w:val="00525682"/>
    <w:rsid w:val="0052657B"/>
    <w:rsid w:val="005274E8"/>
    <w:rsid w:val="00527CBC"/>
    <w:rsid w:val="005304DE"/>
    <w:rsid w:val="00532E84"/>
    <w:rsid w:val="00533372"/>
    <w:rsid w:val="005347E5"/>
    <w:rsid w:val="0053541C"/>
    <w:rsid w:val="0053578A"/>
    <w:rsid w:val="00535BB4"/>
    <w:rsid w:val="00535C90"/>
    <w:rsid w:val="005362D3"/>
    <w:rsid w:val="005369C6"/>
    <w:rsid w:val="00536BD1"/>
    <w:rsid w:val="00536C55"/>
    <w:rsid w:val="005374F6"/>
    <w:rsid w:val="0053786A"/>
    <w:rsid w:val="00540AB2"/>
    <w:rsid w:val="00542580"/>
    <w:rsid w:val="005429AB"/>
    <w:rsid w:val="00542C8A"/>
    <w:rsid w:val="0054303E"/>
    <w:rsid w:val="00543A38"/>
    <w:rsid w:val="00543CD3"/>
    <w:rsid w:val="00544B46"/>
    <w:rsid w:val="0054531D"/>
    <w:rsid w:val="00545382"/>
    <w:rsid w:val="0054541B"/>
    <w:rsid w:val="005455EC"/>
    <w:rsid w:val="005459A9"/>
    <w:rsid w:val="00546129"/>
    <w:rsid w:val="0054645F"/>
    <w:rsid w:val="00546BFF"/>
    <w:rsid w:val="00546ECC"/>
    <w:rsid w:val="005473E7"/>
    <w:rsid w:val="005475CF"/>
    <w:rsid w:val="00547893"/>
    <w:rsid w:val="005479A1"/>
    <w:rsid w:val="00547B5F"/>
    <w:rsid w:val="00550D3A"/>
    <w:rsid w:val="0055286D"/>
    <w:rsid w:val="005536F5"/>
    <w:rsid w:val="00553D4F"/>
    <w:rsid w:val="00554197"/>
    <w:rsid w:val="005547C6"/>
    <w:rsid w:val="00555657"/>
    <w:rsid w:val="005558F5"/>
    <w:rsid w:val="005579C6"/>
    <w:rsid w:val="0056178D"/>
    <w:rsid w:val="00562544"/>
    <w:rsid w:val="00562664"/>
    <w:rsid w:val="0056297A"/>
    <w:rsid w:val="00563530"/>
    <w:rsid w:val="00563BEB"/>
    <w:rsid w:val="00563C35"/>
    <w:rsid w:val="00564908"/>
    <w:rsid w:val="00565102"/>
    <w:rsid w:val="005654C3"/>
    <w:rsid w:val="00565512"/>
    <w:rsid w:val="00565D97"/>
    <w:rsid w:val="005662FA"/>
    <w:rsid w:val="00566A21"/>
    <w:rsid w:val="0056726E"/>
    <w:rsid w:val="0056751D"/>
    <w:rsid w:val="00570D98"/>
    <w:rsid w:val="00571C6E"/>
    <w:rsid w:val="005730D8"/>
    <w:rsid w:val="005768B3"/>
    <w:rsid w:val="00576E15"/>
    <w:rsid w:val="0057769E"/>
    <w:rsid w:val="00577E1F"/>
    <w:rsid w:val="0058009C"/>
    <w:rsid w:val="0058364B"/>
    <w:rsid w:val="00583D89"/>
    <w:rsid w:val="00584BC6"/>
    <w:rsid w:val="0058577C"/>
    <w:rsid w:val="00586032"/>
    <w:rsid w:val="005866A2"/>
    <w:rsid w:val="0058708F"/>
    <w:rsid w:val="00587745"/>
    <w:rsid w:val="00587ED4"/>
    <w:rsid w:val="005907CF"/>
    <w:rsid w:val="00591D99"/>
    <w:rsid w:val="005926FB"/>
    <w:rsid w:val="00592B30"/>
    <w:rsid w:val="0059311B"/>
    <w:rsid w:val="005936A1"/>
    <w:rsid w:val="005938EF"/>
    <w:rsid w:val="00594A9F"/>
    <w:rsid w:val="00595CE0"/>
    <w:rsid w:val="00596637"/>
    <w:rsid w:val="0059698E"/>
    <w:rsid w:val="005A0842"/>
    <w:rsid w:val="005A09AD"/>
    <w:rsid w:val="005A24AA"/>
    <w:rsid w:val="005A3939"/>
    <w:rsid w:val="005A5384"/>
    <w:rsid w:val="005A7345"/>
    <w:rsid w:val="005A7F50"/>
    <w:rsid w:val="005B173C"/>
    <w:rsid w:val="005B17C1"/>
    <w:rsid w:val="005B313C"/>
    <w:rsid w:val="005B32E1"/>
    <w:rsid w:val="005B4476"/>
    <w:rsid w:val="005B451F"/>
    <w:rsid w:val="005B57B4"/>
    <w:rsid w:val="005B6320"/>
    <w:rsid w:val="005B701D"/>
    <w:rsid w:val="005B75C5"/>
    <w:rsid w:val="005B7A08"/>
    <w:rsid w:val="005C08E8"/>
    <w:rsid w:val="005C139E"/>
    <w:rsid w:val="005C2C88"/>
    <w:rsid w:val="005C3461"/>
    <w:rsid w:val="005C4084"/>
    <w:rsid w:val="005C4351"/>
    <w:rsid w:val="005C4718"/>
    <w:rsid w:val="005C573A"/>
    <w:rsid w:val="005C6170"/>
    <w:rsid w:val="005C6439"/>
    <w:rsid w:val="005D0816"/>
    <w:rsid w:val="005D1440"/>
    <w:rsid w:val="005D3671"/>
    <w:rsid w:val="005D3ACC"/>
    <w:rsid w:val="005D3FB5"/>
    <w:rsid w:val="005D4AF5"/>
    <w:rsid w:val="005D6A53"/>
    <w:rsid w:val="005D7291"/>
    <w:rsid w:val="005D7EF3"/>
    <w:rsid w:val="005E020E"/>
    <w:rsid w:val="005E0464"/>
    <w:rsid w:val="005E07B3"/>
    <w:rsid w:val="005E1EE9"/>
    <w:rsid w:val="005E244E"/>
    <w:rsid w:val="005E4F0C"/>
    <w:rsid w:val="005E5BED"/>
    <w:rsid w:val="005E5E15"/>
    <w:rsid w:val="005E63CD"/>
    <w:rsid w:val="005E7614"/>
    <w:rsid w:val="005F035F"/>
    <w:rsid w:val="005F0675"/>
    <w:rsid w:val="005F0F58"/>
    <w:rsid w:val="005F1530"/>
    <w:rsid w:val="005F1596"/>
    <w:rsid w:val="005F16EE"/>
    <w:rsid w:val="005F43D5"/>
    <w:rsid w:val="005F4435"/>
    <w:rsid w:val="005F58B8"/>
    <w:rsid w:val="005F5BC6"/>
    <w:rsid w:val="005F5DCB"/>
    <w:rsid w:val="005F6816"/>
    <w:rsid w:val="005F69C9"/>
    <w:rsid w:val="005F6C8C"/>
    <w:rsid w:val="005F7949"/>
    <w:rsid w:val="005F7A04"/>
    <w:rsid w:val="006000AC"/>
    <w:rsid w:val="006011BA"/>
    <w:rsid w:val="006012BD"/>
    <w:rsid w:val="00601A42"/>
    <w:rsid w:val="00602221"/>
    <w:rsid w:val="006035A4"/>
    <w:rsid w:val="006047BF"/>
    <w:rsid w:val="00604961"/>
    <w:rsid w:val="00605160"/>
    <w:rsid w:val="00605899"/>
    <w:rsid w:val="00605905"/>
    <w:rsid w:val="00605E63"/>
    <w:rsid w:val="00605F95"/>
    <w:rsid w:val="00606AC2"/>
    <w:rsid w:val="006102A4"/>
    <w:rsid w:val="00610395"/>
    <w:rsid w:val="00614069"/>
    <w:rsid w:val="00614402"/>
    <w:rsid w:val="0061484A"/>
    <w:rsid w:val="00614939"/>
    <w:rsid w:val="00615148"/>
    <w:rsid w:val="00616030"/>
    <w:rsid w:val="00617AF7"/>
    <w:rsid w:val="00620BEA"/>
    <w:rsid w:val="0062220F"/>
    <w:rsid w:val="00623075"/>
    <w:rsid w:val="006243E9"/>
    <w:rsid w:val="0062562E"/>
    <w:rsid w:val="00625C9A"/>
    <w:rsid w:val="0062650E"/>
    <w:rsid w:val="00626D52"/>
    <w:rsid w:val="00627034"/>
    <w:rsid w:val="00627626"/>
    <w:rsid w:val="006300BD"/>
    <w:rsid w:val="006312DE"/>
    <w:rsid w:val="006323A9"/>
    <w:rsid w:val="00633B45"/>
    <w:rsid w:val="00634C00"/>
    <w:rsid w:val="00634CC4"/>
    <w:rsid w:val="006355BF"/>
    <w:rsid w:val="006363CA"/>
    <w:rsid w:val="00636BD1"/>
    <w:rsid w:val="006375B2"/>
    <w:rsid w:val="00637CEB"/>
    <w:rsid w:val="00641ECE"/>
    <w:rsid w:val="00642C78"/>
    <w:rsid w:val="0064303B"/>
    <w:rsid w:val="00643FE1"/>
    <w:rsid w:val="00644984"/>
    <w:rsid w:val="006463A9"/>
    <w:rsid w:val="006517D3"/>
    <w:rsid w:val="00653CA1"/>
    <w:rsid w:val="00654C09"/>
    <w:rsid w:val="00655174"/>
    <w:rsid w:val="006579DE"/>
    <w:rsid w:val="00657C51"/>
    <w:rsid w:val="006608C3"/>
    <w:rsid w:val="0066094A"/>
    <w:rsid w:val="00660D99"/>
    <w:rsid w:val="00661157"/>
    <w:rsid w:val="00664CD7"/>
    <w:rsid w:val="00664D60"/>
    <w:rsid w:val="00665DC3"/>
    <w:rsid w:val="00666162"/>
    <w:rsid w:val="0066652B"/>
    <w:rsid w:val="00666CA2"/>
    <w:rsid w:val="006700E2"/>
    <w:rsid w:val="006708FB"/>
    <w:rsid w:val="006718F8"/>
    <w:rsid w:val="006723AE"/>
    <w:rsid w:val="00673CDE"/>
    <w:rsid w:val="00673E51"/>
    <w:rsid w:val="0067459D"/>
    <w:rsid w:val="006745CB"/>
    <w:rsid w:val="00674AB1"/>
    <w:rsid w:val="006772F9"/>
    <w:rsid w:val="00680410"/>
    <w:rsid w:val="00681103"/>
    <w:rsid w:val="00681EC7"/>
    <w:rsid w:val="006839F5"/>
    <w:rsid w:val="00684483"/>
    <w:rsid w:val="00685C66"/>
    <w:rsid w:val="00686FF3"/>
    <w:rsid w:val="00690092"/>
    <w:rsid w:val="006909A5"/>
    <w:rsid w:val="00692341"/>
    <w:rsid w:val="00692D4E"/>
    <w:rsid w:val="0069333B"/>
    <w:rsid w:val="00693AC3"/>
    <w:rsid w:val="006943C1"/>
    <w:rsid w:val="006946B4"/>
    <w:rsid w:val="0069476F"/>
    <w:rsid w:val="00694888"/>
    <w:rsid w:val="00695670"/>
    <w:rsid w:val="00695B29"/>
    <w:rsid w:val="00695D49"/>
    <w:rsid w:val="006965C4"/>
    <w:rsid w:val="0069728F"/>
    <w:rsid w:val="006A0764"/>
    <w:rsid w:val="006A3D65"/>
    <w:rsid w:val="006A454C"/>
    <w:rsid w:val="006A4730"/>
    <w:rsid w:val="006A6550"/>
    <w:rsid w:val="006B15EA"/>
    <w:rsid w:val="006B1FB6"/>
    <w:rsid w:val="006B2066"/>
    <w:rsid w:val="006B2B75"/>
    <w:rsid w:val="006B39D7"/>
    <w:rsid w:val="006B3E8C"/>
    <w:rsid w:val="006B6FCA"/>
    <w:rsid w:val="006B6FF6"/>
    <w:rsid w:val="006C0787"/>
    <w:rsid w:val="006C1A28"/>
    <w:rsid w:val="006C1AFA"/>
    <w:rsid w:val="006C1EBF"/>
    <w:rsid w:val="006C3189"/>
    <w:rsid w:val="006C32F3"/>
    <w:rsid w:val="006C346D"/>
    <w:rsid w:val="006C3FDA"/>
    <w:rsid w:val="006C4FE2"/>
    <w:rsid w:val="006C7DC3"/>
    <w:rsid w:val="006D0BFD"/>
    <w:rsid w:val="006D1256"/>
    <w:rsid w:val="006D1439"/>
    <w:rsid w:val="006D1E8D"/>
    <w:rsid w:val="006D21BE"/>
    <w:rsid w:val="006D22D6"/>
    <w:rsid w:val="006D2F79"/>
    <w:rsid w:val="006D36A4"/>
    <w:rsid w:val="006D40CA"/>
    <w:rsid w:val="006D54C3"/>
    <w:rsid w:val="006D591C"/>
    <w:rsid w:val="006D780B"/>
    <w:rsid w:val="006D7D62"/>
    <w:rsid w:val="006E12A8"/>
    <w:rsid w:val="006E25BD"/>
    <w:rsid w:val="006E3950"/>
    <w:rsid w:val="006E3DF0"/>
    <w:rsid w:val="006E5D62"/>
    <w:rsid w:val="006E5E80"/>
    <w:rsid w:val="006E732C"/>
    <w:rsid w:val="006E781E"/>
    <w:rsid w:val="006E787F"/>
    <w:rsid w:val="006F07A6"/>
    <w:rsid w:val="006F0BBD"/>
    <w:rsid w:val="006F279D"/>
    <w:rsid w:val="006F2C45"/>
    <w:rsid w:val="006F3696"/>
    <w:rsid w:val="006F3994"/>
    <w:rsid w:val="006F3F5C"/>
    <w:rsid w:val="006F4046"/>
    <w:rsid w:val="006F55BB"/>
    <w:rsid w:val="006F5AAB"/>
    <w:rsid w:val="006F5AD1"/>
    <w:rsid w:val="006F7FD6"/>
    <w:rsid w:val="00701C86"/>
    <w:rsid w:val="00702ED6"/>
    <w:rsid w:val="0070376F"/>
    <w:rsid w:val="00705CB3"/>
    <w:rsid w:val="00705FCF"/>
    <w:rsid w:val="007063EE"/>
    <w:rsid w:val="0070651F"/>
    <w:rsid w:val="0071063E"/>
    <w:rsid w:val="0071072E"/>
    <w:rsid w:val="007127A1"/>
    <w:rsid w:val="00713116"/>
    <w:rsid w:val="007140BA"/>
    <w:rsid w:val="00714AF6"/>
    <w:rsid w:val="00715B38"/>
    <w:rsid w:val="00715CDF"/>
    <w:rsid w:val="00715F2F"/>
    <w:rsid w:val="00716D11"/>
    <w:rsid w:val="00716E70"/>
    <w:rsid w:val="00717A0F"/>
    <w:rsid w:val="00717A37"/>
    <w:rsid w:val="00720056"/>
    <w:rsid w:val="007210D2"/>
    <w:rsid w:val="00721964"/>
    <w:rsid w:val="00721B59"/>
    <w:rsid w:val="00721B67"/>
    <w:rsid w:val="00721F0F"/>
    <w:rsid w:val="0072223E"/>
    <w:rsid w:val="00722321"/>
    <w:rsid w:val="00723A38"/>
    <w:rsid w:val="00725CFC"/>
    <w:rsid w:val="0072732B"/>
    <w:rsid w:val="007304BB"/>
    <w:rsid w:val="0073322B"/>
    <w:rsid w:val="00733293"/>
    <w:rsid w:val="007332C9"/>
    <w:rsid w:val="00733A0F"/>
    <w:rsid w:val="00734C5B"/>
    <w:rsid w:val="00734F75"/>
    <w:rsid w:val="00736121"/>
    <w:rsid w:val="00737201"/>
    <w:rsid w:val="00740401"/>
    <w:rsid w:val="007405E8"/>
    <w:rsid w:val="00740F2D"/>
    <w:rsid w:val="00741602"/>
    <w:rsid w:val="00741F43"/>
    <w:rsid w:val="007421AD"/>
    <w:rsid w:val="0074238E"/>
    <w:rsid w:val="00742F8F"/>
    <w:rsid w:val="007430A9"/>
    <w:rsid w:val="00743C45"/>
    <w:rsid w:val="00744DA1"/>
    <w:rsid w:val="00750252"/>
    <w:rsid w:val="00751A47"/>
    <w:rsid w:val="00752C63"/>
    <w:rsid w:val="00752DDF"/>
    <w:rsid w:val="00753F68"/>
    <w:rsid w:val="00755081"/>
    <w:rsid w:val="00756524"/>
    <w:rsid w:val="00756769"/>
    <w:rsid w:val="00756CC9"/>
    <w:rsid w:val="00757E4C"/>
    <w:rsid w:val="0076059A"/>
    <w:rsid w:val="00763467"/>
    <w:rsid w:val="0076364F"/>
    <w:rsid w:val="00763FE7"/>
    <w:rsid w:val="00764718"/>
    <w:rsid w:val="00764CAF"/>
    <w:rsid w:val="00764EE6"/>
    <w:rsid w:val="00765340"/>
    <w:rsid w:val="00765A6E"/>
    <w:rsid w:val="00765D2A"/>
    <w:rsid w:val="00765F01"/>
    <w:rsid w:val="007660E6"/>
    <w:rsid w:val="00772534"/>
    <w:rsid w:val="00772D05"/>
    <w:rsid w:val="00773266"/>
    <w:rsid w:val="007734AA"/>
    <w:rsid w:val="00773A54"/>
    <w:rsid w:val="00773B78"/>
    <w:rsid w:val="00776094"/>
    <w:rsid w:val="007762AF"/>
    <w:rsid w:val="0077775D"/>
    <w:rsid w:val="00777BE5"/>
    <w:rsid w:val="00780E7C"/>
    <w:rsid w:val="00780FA4"/>
    <w:rsid w:val="00782009"/>
    <w:rsid w:val="0078343C"/>
    <w:rsid w:val="00785150"/>
    <w:rsid w:val="0078537F"/>
    <w:rsid w:val="00785951"/>
    <w:rsid w:val="00786C4C"/>
    <w:rsid w:val="00786C5F"/>
    <w:rsid w:val="00786D8E"/>
    <w:rsid w:val="0078707B"/>
    <w:rsid w:val="0078740D"/>
    <w:rsid w:val="0079207C"/>
    <w:rsid w:val="0079273E"/>
    <w:rsid w:val="00793E86"/>
    <w:rsid w:val="007961CE"/>
    <w:rsid w:val="0079699A"/>
    <w:rsid w:val="00796DC7"/>
    <w:rsid w:val="007A0A58"/>
    <w:rsid w:val="007A1AAA"/>
    <w:rsid w:val="007A2502"/>
    <w:rsid w:val="007A2DA5"/>
    <w:rsid w:val="007A2EA6"/>
    <w:rsid w:val="007A411D"/>
    <w:rsid w:val="007A4985"/>
    <w:rsid w:val="007A4BCE"/>
    <w:rsid w:val="007A5A5A"/>
    <w:rsid w:val="007A62FB"/>
    <w:rsid w:val="007A6D47"/>
    <w:rsid w:val="007B1F90"/>
    <w:rsid w:val="007B3122"/>
    <w:rsid w:val="007B3DD2"/>
    <w:rsid w:val="007B411A"/>
    <w:rsid w:val="007B5BD6"/>
    <w:rsid w:val="007B6526"/>
    <w:rsid w:val="007B6DA8"/>
    <w:rsid w:val="007B724D"/>
    <w:rsid w:val="007C0A61"/>
    <w:rsid w:val="007C1BA3"/>
    <w:rsid w:val="007C21BE"/>
    <w:rsid w:val="007C23CC"/>
    <w:rsid w:val="007C29E1"/>
    <w:rsid w:val="007C2DB9"/>
    <w:rsid w:val="007C2F6B"/>
    <w:rsid w:val="007C309A"/>
    <w:rsid w:val="007C6955"/>
    <w:rsid w:val="007C6A95"/>
    <w:rsid w:val="007C71C3"/>
    <w:rsid w:val="007D142D"/>
    <w:rsid w:val="007D37A5"/>
    <w:rsid w:val="007D4640"/>
    <w:rsid w:val="007D6DD8"/>
    <w:rsid w:val="007D7238"/>
    <w:rsid w:val="007D7806"/>
    <w:rsid w:val="007D7F89"/>
    <w:rsid w:val="007E0009"/>
    <w:rsid w:val="007E0569"/>
    <w:rsid w:val="007E0FE1"/>
    <w:rsid w:val="007E1AED"/>
    <w:rsid w:val="007E3D4F"/>
    <w:rsid w:val="007E505B"/>
    <w:rsid w:val="007E7CD8"/>
    <w:rsid w:val="007F005E"/>
    <w:rsid w:val="007F063F"/>
    <w:rsid w:val="007F37F5"/>
    <w:rsid w:val="007F4068"/>
    <w:rsid w:val="007F5A6B"/>
    <w:rsid w:val="007F66F7"/>
    <w:rsid w:val="007F68A1"/>
    <w:rsid w:val="007F75E1"/>
    <w:rsid w:val="007F75E4"/>
    <w:rsid w:val="007F7653"/>
    <w:rsid w:val="00800755"/>
    <w:rsid w:val="00800ACD"/>
    <w:rsid w:val="00800FE6"/>
    <w:rsid w:val="00801246"/>
    <w:rsid w:val="00801AD8"/>
    <w:rsid w:val="00801F1B"/>
    <w:rsid w:val="008049EA"/>
    <w:rsid w:val="00805D1C"/>
    <w:rsid w:val="00806F44"/>
    <w:rsid w:val="00810406"/>
    <w:rsid w:val="00810638"/>
    <w:rsid w:val="008106A0"/>
    <w:rsid w:val="00811325"/>
    <w:rsid w:val="008115FA"/>
    <w:rsid w:val="00812870"/>
    <w:rsid w:val="00812C66"/>
    <w:rsid w:val="00812D4D"/>
    <w:rsid w:val="00814E34"/>
    <w:rsid w:val="00816692"/>
    <w:rsid w:val="0081743C"/>
    <w:rsid w:val="008210A1"/>
    <w:rsid w:val="008227ED"/>
    <w:rsid w:val="0082312D"/>
    <w:rsid w:val="008234D0"/>
    <w:rsid w:val="00823C07"/>
    <w:rsid w:val="00825E88"/>
    <w:rsid w:val="008270E9"/>
    <w:rsid w:val="00827631"/>
    <w:rsid w:val="00830350"/>
    <w:rsid w:val="0083200C"/>
    <w:rsid w:val="008320DA"/>
    <w:rsid w:val="00833076"/>
    <w:rsid w:val="00833079"/>
    <w:rsid w:val="008333AC"/>
    <w:rsid w:val="00834C5A"/>
    <w:rsid w:val="00835790"/>
    <w:rsid w:val="00837948"/>
    <w:rsid w:val="00837B24"/>
    <w:rsid w:val="00841D75"/>
    <w:rsid w:val="00843D66"/>
    <w:rsid w:val="00845C77"/>
    <w:rsid w:val="008468EA"/>
    <w:rsid w:val="008500AA"/>
    <w:rsid w:val="008501A3"/>
    <w:rsid w:val="008505B6"/>
    <w:rsid w:val="008505CE"/>
    <w:rsid w:val="00851062"/>
    <w:rsid w:val="00851586"/>
    <w:rsid w:val="00851D5B"/>
    <w:rsid w:val="00852BDE"/>
    <w:rsid w:val="00853921"/>
    <w:rsid w:val="0085497F"/>
    <w:rsid w:val="00854E27"/>
    <w:rsid w:val="00855E2E"/>
    <w:rsid w:val="0085694B"/>
    <w:rsid w:val="00857201"/>
    <w:rsid w:val="00860005"/>
    <w:rsid w:val="008608CC"/>
    <w:rsid w:val="0086174B"/>
    <w:rsid w:val="00862735"/>
    <w:rsid w:val="00862886"/>
    <w:rsid w:val="00863710"/>
    <w:rsid w:val="00863B11"/>
    <w:rsid w:val="00865036"/>
    <w:rsid w:val="00870A4F"/>
    <w:rsid w:val="00870B92"/>
    <w:rsid w:val="008721D5"/>
    <w:rsid w:val="0087233E"/>
    <w:rsid w:val="008727C4"/>
    <w:rsid w:val="008728D2"/>
    <w:rsid w:val="00872F3F"/>
    <w:rsid w:val="0087306B"/>
    <w:rsid w:val="00874092"/>
    <w:rsid w:val="00874B85"/>
    <w:rsid w:val="00874C47"/>
    <w:rsid w:val="0087519D"/>
    <w:rsid w:val="00876AF6"/>
    <w:rsid w:val="00877D3E"/>
    <w:rsid w:val="00882D00"/>
    <w:rsid w:val="00883F9B"/>
    <w:rsid w:val="00884E19"/>
    <w:rsid w:val="00884F4A"/>
    <w:rsid w:val="00885575"/>
    <w:rsid w:val="00886380"/>
    <w:rsid w:val="00886F25"/>
    <w:rsid w:val="0088794F"/>
    <w:rsid w:val="0088796F"/>
    <w:rsid w:val="00892D26"/>
    <w:rsid w:val="00893D21"/>
    <w:rsid w:val="00894B95"/>
    <w:rsid w:val="008952F1"/>
    <w:rsid w:val="008973D5"/>
    <w:rsid w:val="0089774D"/>
    <w:rsid w:val="008A00D7"/>
    <w:rsid w:val="008A0886"/>
    <w:rsid w:val="008A0E3A"/>
    <w:rsid w:val="008A1109"/>
    <w:rsid w:val="008A129D"/>
    <w:rsid w:val="008A16E5"/>
    <w:rsid w:val="008A1992"/>
    <w:rsid w:val="008A21DA"/>
    <w:rsid w:val="008A2219"/>
    <w:rsid w:val="008A28A0"/>
    <w:rsid w:val="008A2A76"/>
    <w:rsid w:val="008A2FAE"/>
    <w:rsid w:val="008A3507"/>
    <w:rsid w:val="008A4595"/>
    <w:rsid w:val="008A54DA"/>
    <w:rsid w:val="008A58CA"/>
    <w:rsid w:val="008A667E"/>
    <w:rsid w:val="008B0196"/>
    <w:rsid w:val="008B1781"/>
    <w:rsid w:val="008B3B73"/>
    <w:rsid w:val="008B4A88"/>
    <w:rsid w:val="008B5059"/>
    <w:rsid w:val="008B6325"/>
    <w:rsid w:val="008B7B1C"/>
    <w:rsid w:val="008C0E54"/>
    <w:rsid w:val="008C1703"/>
    <w:rsid w:val="008C300F"/>
    <w:rsid w:val="008C31A2"/>
    <w:rsid w:val="008C350B"/>
    <w:rsid w:val="008C4DCD"/>
    <w:rsid w:val="008C5397"/>
    <w:rsid w:val="008C6DFA"/>
    <w:rsid w:val="008C6FB6"/>
    <w:rsid w:val="008C77F1"/>
    <w:rsid w:val="008C7CE3"/>
    <w:rsid w:val="008D0FE0"/>
    <w:rsid w:val="008D12B6"/>
    <w:rsid w:val="008D1830"/>
    <w:rsid w:val="008D24EA"/>
    <w:rsid w:val="008D2E54"/>
    <w:rsid w:val="008D37E0"/>
    <w:rsid w:val="008D4053"/>
    <w:rsid w:val="008D7A05"/>
    <w:rsid w:val="008D7EC7"/>
    <w:rsid w:val="008E0EE6"/>
    <w:rsid w:val="008E2F84"/>
    <w:rsid w:val="008E3636"/>
    <w:rsid w:val="008E4B5C"/>
    <w:rsid w:val="008E4BD1"/>
    <w:rsid w:val="008E54D9"/>
    <w:rsid w:val="008E6F7A"/>
    <w:rsid w:val="008E7AED"/>
    <w:rsid w:val="008F031E"/>
    <w:rsid w:val="008F165F"/>
    <w:rsid w:val="008F1884"/>
    <w:rsid w:val="008F1B52"/>
    <w:rsid w:val="008F23B5"/>
    <w:rsid w:val="008F2A92"/>
    <w:rsid w:val="008F3286"/>
    <w:rsid w:val="008F377E"/>
    <w:rsid w:val="008F4034"/>
    <w:rsid w:val="008F53F6"/>
    <w:rsid w:val="008F5928"/>
    <w:rsid w:val="008F6A55"/>
    <w:rsid w:val="008F7035"/>
    <w:rsid w:val="008F74F3"/>
    <w:rsid w:val="008F7C7B"/>
    <w:rsid w:val="008F7E73"/>
    <w:rsid w:val="009000A4"/>
    <w:rsid w:val="00900D6F"/>
    <w:rsid w:val="00903A14"/>
    <w:rsid w:val="00903D59"/>
    <w:rsid w:val="00903F00"/>
    <w:rsid w:val="009048DB"/>
    <w:rsid w:val="0090499E"/>
    <w:rsid w:val="00904D1F"/>
    <w:rsid w:val="00913A16"/>
    <w:rsid w:val="00913C7C"/>
    <w:rsid w:val="00915EA5"/>
    <w:rsid w:val="00916A19"/>
    <w:rsid w:val="00916D46"/>
    <w:rsid w:val="00916E95"/>
    <w:rsid w:val="009179ED"/>
    <w:rsid w:val="00920DEA"/>
    <w:rsid w:val="00920E57"/>
    <w:rsid w:val="009216F2"/>
    <w:rsid w:val="00922D55"/>
    <w:rsid w:val="00922E24"/>
    <w:rsid w:val="0092441A"/>
    <w:rsid w:val="00924626"/>
    <w:rsid w:val="009249EA"/>
    <w:rsid w:val="00927040"/>
    <w:rsid w:val="009271D7"/>
    <w:rsid w:val="00930653"/>
    <w:rsid w:val="0093135B"/>
    <w:rsid w:val="00931431"/>
    <w:rsid w:val="00932772"/>
    <w:rsid w:val="009333F0"/>
    <w:rsid w:val="00933663"/>
    <w:rsid w:val="009343FD"/>
    <w:rsid w:val="00935F83"/>
    <w:rsid w:val="00936DE2"/>
    <w:rsid w:val="0094163F"/>
    <w:rsid w:val="009418A7"/>
    <w:rsid w:val="00944383"/>
    <w:rsid w:val="00945EAA"/>
    <w:rsid w:val="00946274"/>
    <w:rsid w:val="00946798"/>
    <w:rsid w:val="009475B0"/>
    <w:rsid w:val="00951343"/>
    <w:rsid w:val="0095158F"/>
    <w:rsid w:val="009522E5"/>
    <w:rsid w:val="0095264F"/>
    <w:rsid w:val="00952B95"/>
    <w:rsid w:val="00952EBA"/>
    <w:rsid w:val="009538B7"/>
    <w:rsid w:val="00953E31"/>
    <w:rsid w:val="0095423B"/>
    <w:rsid w:val="00956FB0"/>
    <w:rsid w:val="00960320"/>
    <w:rsid w:val="0096032B"/>
    <w:rsid w:val="00960F09"/>
    <w:rsid w:val="009610B6"/>
    <w:rsid w:val="0096237D"/>
    <w:rsid w:val="00963029"/>
    <w:rsid w:val="00964240"/>
    <w:rsid w:val="00965789"/>
    <w:rsid w:val="00965BC1"/>
    <w:rsid w:val="0097066D"/>
    <w:rsid w:val="009709B1"/>
    <w:rsid w:val="009714EC"/>
    <w:rsid w:val="009718E0"/>
    <w:rsid w:val="00972E48"/>
    <w:rsid w:val="0097389E"/>
    <w:rsid w:val="00974F0C"/>
    <w:rsid w:val="00975229"/>
    <w:rsid w:val="00976DFA"/>
    <w:rsid w:val="00977166"/>
    <w:rsid w:val="00977204"/>
    <w:rsid w:val="00980D31"/>
    <w:rsid w:val="00980EE2"/>
    <w:rsid w:val="00981795"/>
    <w:rsid w:val="0098409E"/>
    <w:rsid w:val="0098418A"/>
    <w:rsid w:val="00984B66"/>
    <w:rsid w:val="00985102"/>
    <w:rsid w:val="00987436"/>
    <w:rsid w:val="009878A6"/>
    <w:rsid w:val="0099197E"/>
    <w:rsid w:val="00992661"/>
    <w:rsid w:val="00993510"/>
    <w:rsid w:val="00993F95"/>
    <w:rsid w:val="009940F1"/>
    <w:rsid w:val="0099496E"/>
    <w:rsid w:val="00996BA5"/>
    <w:rsid w:val="009970C8"/>
    <w:rsid w:val="009A07EF"/>
    <w:rsid w:val="009A5C35"/>
    <w:rsid w:val="009A5DE3"/>
    <w:rsid w:val="009A7704"/>
    <w:rsid w:val="009A7AD1"/>
    <w:rsid w:val="009B0E7A"/>
    <w:rsid w:val="009B17E7"/>
    <w:rsid w:val="009B21E3"/>
    <w:rsid w:val="009B2287"/>
    <w:rsid w:val="009B2934"/>
    <w:rsid w:val="009B31ED"/>
    <w:rsid w:val="009B507E"/>
    <w:rsid w:val="009B552F"/>
    <w:rsid w:val="009C19F0"/>
    <w:rsid w:val="009C3817"/>
    <w:rsid w:val="009C3A52"/>
    <w:rsid w:val="009C4102"/>
    <w:rsid w:val="009C4370"/>
    <w:rsid w:val="009C4B39"/>
    <w:rsid w:val="009C4D4B"/>
    <w:rsid w:val="009C6AAB"/>
    <w:rsid w:val="009C6E0C"/>
    <w:rsid w:val="009C7675"/>
    <w:rsid w:val="009D0606"/>
    <w:rsid w:val="009D074F"/>
    <w:rsid w:val="009D3541"/>
    <w:rsid w:val="009D3963"/>
    <w:rsid w:val="009D3D9D"/>
    <w:rsid w:val="009D4907"/>
    <w:rsid w:val="009D58ED"/>
    <w:rsid w:val="009D595E"/>
    <w:rsid w:val="009D5EDE"/>
    <w:rsid w:val="009D6853"/>
    <w:rsid w:val="009D6ADC"/>
    <w:rsid w:val="009D6AF8"/>
    <w:rsid w:val="009D6E41"/>
    <w:rsid w:val="009D7031"/>
    <w:rsid w:val="009D7526"/>
    <w:rsid w:val="009D7AD3"/>
    <w:rsid w:val="009E0361"/>
    <w:rsid w:val="009E0993"/>
    <w:rsid w:val="009E0B8C"/>
    <w:rsid w:val="009E16EB"/>
    <w:rsid w:val="009E31E1"/>
    <w:rsid w:val="009E327C"/>
    <w:rsid w:val="009E3E05"/>
    <w:rsid w:val="009E4627"/>
    <w:rsid w:val="009E48AB"/>
    <w:rsid w:val="009E5FD1"/>
    <w:rsid w:val="009E751A"/>
    <w:rsid w:val="009F00DF"/>
    <w:rsid w:val="009F0D43"/>
    <w:rsid w:val="009F100E"/>
    <w:rsid w:val="009F13C8"/>
    <w:rsid w:val="009F1508"/>
    <w:rsid w:val="009F1DA1"/>
    <w:rsid w:val="009F390D"/>
    <w:rsid w:val="009F47FB"/>
    <w:rsid w:val="009F59A4"/>
    <w:rsid w:val="009F5A3F"/>
    <w:rsid w:val="009F6603"/>
    <w:rsid w:val="009F6749"/>
    <w:rsid w:val="009F67EE"/>
    <w:rsid w:val="009F71BE"/>
    <w:rsid w:val="009F7890"/>
    <w:rsid w:val="009F7F6F"/>
    <w:rsid w:val="00A00BBE"/>
    <w:rsid w:val="00A012C5"/>
    <w:rsid w:val="00A01B12"/>
    <w:rsid w:val="00A01C69"/>
    <w:rsid w:val="00A0254A"/>
    <w:rsid w:val="00A05FF6"/>
    <w:rsid w:val="00A06C96"/>
    <w:rsid w:val="00A106D6"/>
    <w:rsid w:val="00A10952"/>
    <w:rsid w:val="00A10F46"/>
    <w:rsid w:val="00A10F94"/>
    <w:rsid w:val="00A111A3"/>
    <w:rsid w:val="00A115DF"/>
    <w:rsid w:val="00A11A49"/>
    <w:rsid w:val="00A1294B"/>
    <w:rsid w:val="00A13A42"/>
    <w:rsid w:val="00A13DFD"/>
    <w:rsid w:val="00A1527F"/>
    <w:rsid w:val="00A15424"/>
    <w:rsid w:val="00A1569F"/>
    <w:rsid w:val="00A1596C"/>
    <w:rsid w:val="00A165F1"/>
    <w:rsid w:val="00A168A1"/>
    <w:rsid w:val="00A17425"/>
    <w:rsid w:val="00A17E8C"/>
    <w:rsid w:val="00A17FA6"/>
    <w:rsid w:val="00A207AD"/>
    <w:rsid w:val="00A21CFA"/>
    <w:rsid w:val="00A22200"/>
    <w:rsid w:val="00A24777"/>
    <w:rsid w:val="00A24AD0"/>
    <w:rsid w:val="00A27ABA"/>
    <w:rsid w:val="00A27D01"/>
    <w:rsid w:val="00A30058"/>
    <w:rsid w:val="00A30072"/>
    <w:rsid w:val="00A306B3"/>
    <w:rsid w:val="00A30C80"/>
    <w:rsid w:val="00A31C79"/>
    <w:rsid w:val="00A3205D"/>
    <w:rsid w:val="00A32D5A"/>
    <w:rsid w:val="00A33376"/>
    <w:rsid w:val="00A336A3"/>
    <w:rsid w:val="00A33F45"/>
    <w:rsid w:val="00A35A0A"/>
    <w:rsid w:val="00A362A7"/>
    <w:rsid w:val="00A364EB"/>
    <w:rsid w:val="00A37C6D"/>
    <w:rsid w:val="00A425A1"/>
    <w:rsid w:val="00A4337F"/>
    <w:rsid w:val="00A44053"/>
    <w:rsid w:val="00A475B8"/>
    <w:rsid w:val="00A4780E"/>
    <w:rsid w:val="00A51340"/>
    <w:rsid w:val="00A516D8"/>
    <w:rsid w:val="00A51B80"/>
    <w:rsid w:val="00A51F92"/>
    <w:rsid w:val="00A529D1"/>
    <w:rsid w:val="00A5318E"/>
    <w:rsid w:val="00A536F5"/>
    <w:rsid w:val="00A5394F"/>
    <w:rsid w:val="00A558C4"/>
    <w:rsid w:val="00A560CC"/>
    <w:rsid w:val="00A579B4"/>
    <w:rsid w:val="00A600E1"/>
    <w:rsid w:val="00A6026A"/>
    <w:rsid w:val="00A612C2"/>
    <w:rsid w:val="00A613EF"/>
    <w:rsid w:val="00A619AD"/>
    <w:rsid w:val="00A61B6B"/>
    <w:rsid w:val="00A6236A"/>
    <w:rsid w:val="00A62F89"/>
    <w:rsid w:val="00A63BAF"/>
    <w:rsid w:val="00A64D25"/>
    <w:rsid w:val="00A651BF"/>
    <w:rsid w:val="00A65246"/>
    <w:rsid w:val="00A6538D"/>
    <w:rsid w:val="00A65C44"/>
    <w:rsid w:val="00A667CA"/>
    <w:rsid w:val="00A66FE3"/>
    <w:rsid w:val="00A679BC"/>
    <w:rsid w:val="00A67CF5"/>
    <w:rsid w:val="00A67E10"/>
    <w:rsid w:val="00A702CD"/>
    <w:rsid w:val="00A70B41"/>
    <w:rsid w:val="00A71E18"/>
    <w:rsid w:val="00A72156"/>
    <w:rsid w:val="00A727F2"/>
    <w:rsid w:val="00A72968"/>
    <w:rsid w:val="00A737A3"/>
    <w:rsid w:val="00A7549B"/>
    <w:rsid w:val="00A77549"/>
    <w:rsid w:val="00A77B8F"/>
    <w:rsid w:val="00A77DAA"/>
    <w:rsid w:val="00A8063E"/>
    <w:rsid w:val="00A8136E"/>
    <w:rsid w:val="00A83695"/>
    <w:rsid w:val="00A83B22"/>
    <w:rsid w:val="00A85073"/>
    <w:rsid w:val="00A856E9"/>
    <w:rsid w:val="00A85805"/>
    <w:rsid w:val="00A8745D"/>
    <w:rsid w:val="00A87A4E"/>
    <w:rsid w:val="00A90612"/>
    <w:rsid w:val="00A911E2"/>
    <w:rsid w:val="00A92892"/>
    <w:rsid w:val="00A92E84"/>
    <w:rsid w:val="00A930D1"/>
    <w:rsid w:val="00A93C15"/>
    <w:rsid w:val="00A93E0D"/>
    <w:rsid w:val="00A959FD"/>
    <w:rsid w:val="00A962D6"/>
    <w:rsid w:val="00AA1CB8"/>
    <w:rsid w:val="00AA1E17"/>
    <w:rsid w:val="00AA20C5"/>
    <w:rsid w:val="00AA21C3"/>
    <w:rsid w:val="00AA29F9"/>
    <w:rsid w:val="00AA30DF"/>
    <w:rsid w:val="00AA31D3"/>
    <w:rsid w:val="00AA3A91"/>
    <w:rsid w:val="00AA49E8"/>
    <w:rsid w:val="00AA4FF1"/>
    <w:rsid w:val="00AA58F5"/>
    <w:rsid w:val="00AA623D"/>
    <w:rsid w:val="00AA7598"/>
    <w:rsid w:val="00AA7A7C"/>
    <w:rsid w:val="00AB076A"/>
    <w:rsid w:val="00AB0A75"/>
    <w:rsid w:val="00AB1DE0"/>
    <w:rsid w:val="00AB2F49"/>
    <w:rsid w:val="00AB303E"/>
    <w:rsid w:val="00AB366C"/>
    <w:rsid w:val="00AB468F"/>
    <w:rsid w:val="00AB54FC"/>
    <w:rsid w:val="00AB5821"/>
    <w:rsid w:val="00AB6863"/>
    <w:rsid w:val="00AB7647"/>
    <w:rsid w:val="00AC0149"/>
    <w:rsid w:val="00AC1E43"/>
    <w:rsid w:val="00AC2695"/>
    <w:rsid w:val="00AC298E"/>
    <w:rsid w:val="00AC437A"/>
    <w:rsid w:val="00AC509D"/>
    <w:rsid w:val="00AC633B"/>
    <w:rsid w:val="00AC6722"/>
    <w:rsid w:val="00AC6CC8"/>
    <w:rsid w:val="00AC739E"/>
    <w:rsid w:val="00AD0162"/>
    <w:rsid w:val="00AD0BA6"/>
    <w:rsid w:val="00AD1110"/>
    <w:rsid w:val="00AD127F"/>
    <w:rsid w:val="00AD224F"/>
    <w:rsid w:val="00AD306C"/>
    <w:rsid w:val="00AD46BD"/>
    <w:rsid w:val="00AD6495"/>
    <w:rsid w:val="00AD6CD4"/>
    <w:rsid w:val="00AD7FA4"/>
    <w:rsid w:val="00AE0052"/>
    <w:rsid w:val="00AE0A36"/>
    <w:rsid w:val="00AE28DA"/>
    <w:rsid w:val="00AE33E0"/>
    <w:rsid w:val="00AE3417"/>
    <w:rsid w:val="00AE4131"/>
    <w:rsid w:val="00AE5D77"/>
    <w:rsid w:val="00AF15FA"/>
    <w:rsid w:val="00AF18D5"/>
    <w:rsid w:val="00AF1D45"/>
    <w:rsid w:val="00AF2760"/>
    <w:rsid w:val="00AF4089"/>
    <w:rsid w:val="00AF48E3"/>
    <w:rsid w:val="00AF4B15"/>
    <w:rsid w:val="00AF5B21"/>
    <w:rsid w:val="00AF7211"/>
    <w:rsid w:val="00AF7278"/>
    <w:rsid w:val="00B00091"/>
    <w:rsid w:val="00B01947"/>
    <w:rsid w:val="00B059B0"/>
    <w:rsid w:val="00B061CF"/>
    <w:rsid w:val="00B06AAD"/>
    <w:rsid w:val="00B1051E"/>
    <w:rsid w:val="00B1081B"/>
    <w:rsid w:val="00B125C1"/>
    <w:rsid w:val="00B12666"/>
    <w:rsid w:val="00B13458"/>
    <w:rsid w:val="00B13599"/>
    <w:rsid w:val="00B13C9C"/>
    <w:rsid w:val="00B14477"/>
    <w:rsid w:val="00B1530F"/>
    <w:rsid w:val="00B1551D"/>
    <w:rsid w:val="00B178B2"/>
    <w:rsid w:val="00B20511"/>
    <w:rsid w:val="00B20F82"/>
    <w:rsid w:val="00B220F7"/>
    <w:rsid w:val="00B23466"/>
    <w:rsid w:val="00B2372D"/>
    <w:rsid w:val="00B23899"/>
    <w:rsid w:val="00B25034"/>
    <w:rsid w:val="00B27B4D"/>
    <w:rsid w:val="00B30229"/>
    <w:rsid w:val="00B312D6"/>
    <w:rsid w:val="00B32A3B"/>
    <w:rsid w:val="00B3313F"/>
    <w:rsid w:val="00B33A63"/>
    <w:rsid w:val="00B35480"/>
    <w:rsid w:val="00B35AF5"/>
    <w:rsid w:val="00B3645E"/>
    <w:rsid w:val="00B36611"/>
    <w:rsid w:val="00B40AAE"/>
    <w:rsid w:val="00B417F8"/>
    <w:rsid w:val="00B41EF9"/>
    <w:rsid w:val="00B42299"/>
    <w:rsid w:val="00B42BDE"/>
    <w:rsid w:val="00B438A6"/>
    <w:rsid w:val="00B43C53"/>
    <w:rsid w:val="00B4400D"/>
    <w:rsid w:val="00B447A7"/>
    <w:rsid w:val="00B44DC7"/>
    <w:rsid w:val="00B45073"/>
    <w:rsid w:val="00B454D7"/>
    <w:rsid w:val="00B45E75"/>
    <w:rsid w:val="00B47272"/>
    <w:rsid w:val="00B519CF"/>
    <w:rsid w:val="00B51A01"/>
    <w:rsid w:val="00B5275E"/>
    <w:rsid w:val="00B5276D"/>
    <w:rsid w:val="00B5387B"/>
    <w:rsid w:val="00B54CD4"/>
    <w:rsid w:val="00B550B3"/>
    <w:rsid w:val="00B557FA"/>
    <w:rsid w:val="00B569CE"/>
    <w:rsid w:val="00B5797B"/>
    <w:rsid w:val="00B618D0"/>
    <w:rsid w:val="00B62097"/>
    <w:rsid w:val="00B62C6A"/>
    <w:rsid w:val="00B63044"/>
    <w:rsid w:val="00B63F8F"/>
    <w:rsid w:val="00B64CB0"/>
    <w:rsid w:val="00B6567B"/>
    <w:rsid w:val="00B65822"/>
    <w:rsid w:val="00B66ED3"/>
    <w:rsid w:val="00B6731B"/>
    <w:rsid w:val="00B706BE"/>
    <w:rsid w:val="00B7131A"/>
    <w:rsid w:val="00B7153D"/>
    <w:rsid w:val="00B716CA"/>
    <w:rsid w:val="00B71CDB"/>
    <w:rsid w:val="00B7327C"/>
    <w:rsid w:val="00B733BB"/>
    <w:rsid w:val="00B74BA9"/>
    <w:rsid w:val="00B76D1B"/>
    <w:rsid w:val="00B77039"/>
    <w:rsid w:val="00B772E6"/>
    <w:rsid w:val="00B775CE"/>
    <w:rsid w:val="00B77928"/>
    <w:rsid w:val="00B83F32"/>
    <w:rsid w:val="00B845DB"/>
    <w:rsid w:val="00B85C61"/>
    <w:rsid w:val="00B879A7"/>
    <w:rsid w:val="00B90922"/>
    <w:rsid w:val="00B90F27"/>
    <w:rsid w:val="00B91146"/>
    <w:rsid w:val="00B91214"/>
    <w:rsid w:val="00B91B68"/>
    <w:rsid w:val="00B91B80"/>
    <w:rsid w:val="00B93545"/>
    <w:rsid w:val="00B93D60"/>
    <w:rsid w:val="00B945AB"/>
    <w:rsid w:val="00B94643"/>
    <w:rsid w:val="00B94EBE"/>
    <w:rsid w:val="00B974F1"/>
    <w:rsid w:val="00B978F3"/>
    <w:rsid w:val="00B97C62"/>
    <w:rsid w:val="00BA0506"/>
    <w:rsid w:val="00BA0A9C"/>
    <w:rsid w:val="00BA1238"/>
    <w:rsid w:val="00BA1241"/>
    <w:rsid w:val="00BA1F19"/>
    <w:rsid w:val="00BA2976"/>
    <w:rsid w:val="00BA5829"/>
    <w:rsid w:val="00BA5B4E"/>
    <w:rsid w:val="00BA6821"/>
    <w:rsid w:val="00BA6D18"/>
    <w:rsid w:val="00BA7428"/>
    <w:rsid w:val="00BB097C"/>
    <w:rsid w:val="00BB09E7"/>
    <w:rsid w:val="00BB18D3"/>
    <w:rsid w:val="00BB233B"/>
    <w:rsid w:val="00BB24D2"/>
    <w:rsid w:val="00BB3C9C"/>
    <w:rsid w:val="00BB4118"/>
    <w:rsid w:val="00BB477E"/>
    <w:rsid w:val="00BB4E2D"/>
    <w:rsid w:val="00BB5370"/>
    <w:rsid w:val="00BB562A"/>
    <w:rsid w:val="00BB66D0"/>
    <w:rsid w:val="00BB6805"/>
    <w:rsid w:val="00BB6812"/>
    <w:rsid w:val="00BB6965"/>
    <w:rsid w:val="00BB7631"/>
    <w:rsid w:val="00BC1032"/>
    <w:rsid w:val="00BC1066"/>
    <w:rsid w:val="00BC21F2"/>
    <w:rsid w:val="00BC3223"/>
    <w:rsid w:val="00BC3B45"/>
    <w:rsid w:val="00BC4505"/>
    <w:rsid w:val="00BC50EE"/>
    <w:rsid w:val="00BC560C"/>
    <w:rsid w:val="00BC5CD3"/>
    <w:rsid w:val="00BC6B44"/>
    <w:rsid w:val="00BC7840"/>
    <w:rsid w:val="00BC7A57"/>
    <w:rsid w:val="00BC7B6B"/>
    <w:rsid w:val="00BD1283"/>
    <w:rsid w:val="00BD1840"/>
    <w:rsid w:val="00BD3971"/>
    <w:rsid w:val="00BD69EC"/>
    <w:rsid w:val="00BE0506"/>
    <w:rsid w:val="00BE1523"/>
    <w:rsid w:val="00BE188D"/>
    <w:rsid w:val="00BE1D56"/>
    <w:rsid w:val="00BE2535"/>
    <w:rsid w:val="00BE33EC"/>
    <w:rsid w:val="00BE39D7"/>
    <w:rsid w:val="00BE3D0A"/>
    <w:rsid w:val="00BE44D7"/>
    <w:rsid w:val="00BE468E"/>
    <w:rsid w:val="00BE53E7"/>
    <w:rsid w:val="00BE5B25"/>
    <w:rsid w:val="00BE747B"/>
    <w:rsid w:val="00BF0E2C"/>
    <w:rsid w:val="00BF20A8"/>
    <w:rsid w:val="00BF404A"/>
    <w:rsid w:val="00BF42EA"/>
    <w:rsid w:val="00BF5BBB"/>
    <w:rsid w:val="00BF5D02"/>
    <w:rsid w:val="00BF5DC0"/>
    <w:rsid w:val="00BF660A"/>
    <w:rsid w:val="00BF6972"/>
    <w:rsid w:val="00BF6EBD"/>
    <w:rsid w:val="00BF749C"/>
    <w:rsid w:val="00BF75CC"/>
    <w:rsid w:val="00C00351"/>
    <w:rsid w:val="00C008A9"/>
    <w:rsid w:val="00C01671"/>
    <w:rsid w:val="00C04526"/>
    <w:rsid w:val="00C05A91"/>
    <w:rsid w:val="00C0656A"/>
    <w:rsid w:val="00C067EB"/>
    <w:rsid w:val="00C0766F"/>
    <w:rsid w:val="00C1031B"/>
    <w:rsid w:val="00C11109"/>
    <w:rsid w:val="00C1231C"/>
    <w:rsid w:val="00C12A6C"/>
    <w:rsid w:val="00C13105"/>
    <w:rsid w:val="00C13376"/>
    <w:rsid w:val="00C153B0"/>
    <w:rsid w:val="00C16154"/>
    <w:rsid w:val="00C16F88"/>
    <w:rsid w:val="00C174BA"/>
    <w:rsid w:val="00C21740"/>
    <w:rsid w:val="00C22172"/>
    <w:rsid w:val="00C2259E"/>
    <w:rsid w:val="00C23284"/>
    <w:rsid w:val="00C233DE"/>
    <w:rsid w:val="00C23B7C"/>
    <w:rsid w:val="00C25834"/>
    <w:rsid w:val="00C272DE"/>
    <w:rsid w:val="00C27426"/>
    <w:rsid w:val="00C27FFE"/>
    <w:rsid w:val="00C302D5"/>
    <w:rsid w:val="00C31658"/>
    <w:rsid w:val="00C335C8"/>
    <w:rsid w:val="00C347A9"/>
    <w:rsid w:val="00C35973"/>
    <w:rsid w:val="00C3656F"/>
    <w:rsid w:val="00C36C6F"/>
    <w:rsid w:val="00C37800"/>
    <w:rsid w:val="00C37DD8"/>
    <w:rsid w:val="00C41140"/>
    <w:rsid w:val="00C42571"/>
    <w:rsid w:val="00C430BD"/>
    <w:rsid w:val="00C46D36"/>
    <w:rsid w:val="00C50BBF"/>
    <w:rsid w:val="00C50DDD"/>
    <w:rsid w:val="00C5193B"/>
    <w:rsid w:val="00C52011"/>
    <w:rsid w:val="00C53B82"/>
    <w:rsid w:val="00C5545C"/>
    <w:rsid w:val="00C55D1D"/>
    <w:rsid w:val="00C55E19"/>
    <w:rsid w:val="00C56578"/>
    <w:rsid w:val="00C57AEF"/>
    <w:rsid w:val="00C57E7B"/>
    <w:rsid w:val="00C604D6"/>
    <w:rsid w:val="00C60DAB"/>
    <w:rsid w:val="00C614FE"/>
    <w:rsid w:val="00C624CC"/>
    <w:rsid w:val="00C6268A"/>
    <w:rsid w:val="00C6283E"/>
    <w:rsid w:val="00C63540"/>
    <w:rsid w:val="00C63B16"/>
    <w:rsid w:val="00C64267"/>
    <w:rsid w:val="00C65349"/>
    <w:rsid w:val="00C67781"/>
    <w:rsid w:val="00C70019"/>
    <w:rsid w:val="00C702C3"/>
    <w:rsid w:val="00C70392"/>
    <w:rsid w:val="00C711E4"/>
    <w:rsid w:val="00C73103"/>
    <w:rsid w:val="00C73325"/>
    <w:rsid w:val="00C73B5B"/>
    <w:rsid w:val="00C73E60"/>
    <w:rsid w:val="00C74D61"/>
    <w:rsid w:val="00C7541E"/>
    <w:rsid w:val="00C7718E"/>
    <w:rsid w:val="00C77951"/>
    <w:rsid w:val="00C77BF3"/>
    <w:rsid w:val="00C77D29"/>
    <w:rsid w:val="00C80473"/>
    <w:rsid w:val="00C820BA"/>
    <w:rsid w:val="00C82298"/>
    <w:rsid w:val="00C826F6"/>
    <w:rsid w:val="00C82D22"/>
    <w:rsid w:val="00C82F4C"/>
    <w:rsid w:val="00C84CD6"/>
    <w:rsid w:val="00C919DE"/>
    <w:rsid w:val="00C9233B"/>
    <w:rsid w:val="00C924D7"/>
    <w:rsid w:val="00C92977"/>
    <w:rsid w:val="00C93488"/>
    <w:rsid w:val="00C93AB5"/>
    <w:rsid w:val="00C94293"/>
    <w:rsid w:val="00C947B2"/>
    <w:rsid w:val="00C949DA"/>
    <w:rsid w:val="00C95277"/>
    <w:rsid w:val="00C9655B"/>
    <w:rsid w:val="00C96676"/>
    <w:rsid w:val="00C979CD"/>
    <w:rsid w:val="00C97E47"/>
    <w:rsid w:val="00CA07D4"/>
    <w:rsid w:val="00CA1BA4"/>
    <w:rsid w:val="00CA1D2E"/>
    <w:rsid w:val="00CA21CC"/>
    <w:rsid w:val="00CA2645"/>
    <w:rsid w:val="00CA32A5"/>
    <w:rsid w:val="00CA4231"/>
    <w:rsid w:val="00CA52E5"/>
    <w:rsid w:val="00CA638A"/>
    <w:rsid w:val="00CA707B"/>
    <w:rsid w:val="00CA7547"/>
    <w:rsid w:val="00CA78DC"/>
    <w:rsid w:val="00CA7A52"/>
    <w:rsid w:val="00CA7D30"/>
    <w:rsid w:val="00CA7D7F"/>
    <w:rsid w:val="00CB0253"/>
    <w:rsid w:val="00CB0346"/>
    <w:rsid w:val="00CB0913"/>
    <w:rsid w:val="00CB1CCB"/>
    <w:rsid w:val="00CB2758"/>
    <w:rsid w:val="00CB5B8B"/>
    <w:rsid w:val="00CB6795"/>
    <w:rsid w:val="00CB694E"/>
    <w:rsid w:val="00CB6A67"/>
    <w:rsid w:val="00CB7EF3"/>
    <w:rsid w:val="00CC1599"/>
    <w:rsid w:val="00CC1E21"/>
    <w:rsid w:val="00CC1FE1"/>
    <w:rsid w:val="00CC2C5F"/>
    <w:rsid w:val="00CC2DC7"/>
    <w:rsid w:val="00CC4AEC"/>
    <w:rsid w:val="00CC6D21"/>
    <w:rsid w:val="00CC727E"/>
    <w:rsid w:val="00CD1056"/>
    <w:rsid w:val="00CD1514"/>
    <w:rsid w:val="00CD1E00"/>
    <w:rsid w:val="00CD22CD"/>
    <w:rsid w:val="00CD24FF"/>
    <w:rsid w:val="00CD2936"/>
    <w:rsid w:val="00CD35D7"/>
    <w:rsid w:val="00CD3EA2"/>
    <w:rsid w:val="00CD460F"/>
    <w:rsid w:val="00CD586D"/>
    <w:rsid w:val="00CD5969"/>
    <w:rsid w:val="00CD653B"/>
    <w:rsid w:val="00CD7A14"/>
    <w:rsid w:val="00CD7F94"/>
    <w:rsid w:val="00CE251E"/>
    <w:rsid w:val="00CE2EC6"/>
    <w:rsid w:val="00CE30E6"/>
    <w:rsid w:val="00CE314F"/>
    <w:rsid w:val="00CE34F0"/>
    <w:rsid w:val="00CE47CF"/>
    <w:rsid w:val="00CE68FB"/>
    <w:rsid w:val="00CE7247"/>
    <w:rsid w:val="00CF007A"/>
    <w:rsid w:val="00CF2DF8"/>
    <w:rsid w:val="00CF75B2"/>
    <w:rsid w:val="00D00A74"/>
    <w:rsid w:val="00D01E4D"/>
    <w:rsid w:val="00D0299E"/>
    <w:rsid w:val="00D02A7F"/>
    <w:rsid w:val="00D040A8"/>
    <w:rsid w:val="00D04159"/>
    <w:rsid w:val="00D0482D"/>
    <w:rsid w:val="00D049C8"/>
    <w:rsid w:val="00D066A7"/>
    <w:rsid w:val="00D06970"/>
    <w:rsid w:val="00D06B3A"/>
    <w:rsid w:val="00D10746"/>
    <w:rsid w:val="00D10D52"/>
    <w:rsid w:val="00D11EF1"/>
    <w:rsid w:val="00D12A6B"/>
    <w:rsid w:val="00D12C3F"/>
    <w:rsid w:val="00D159DC"/>
    <w:rsid w:val="00D15F9A"/>
    <w:rsid w:val="00D16060"/>
    <w:rsid w:val="00D16591"/>
    <w:rsid w:val="00D1681B"/>
    <w:rsid w:val="00D168C5"/>
    <w:rsid w:val="00D17ABB"/>
    <w:rsid w:val="00D20154"/>
    <w:rsid w:val="00D262BE"/>
    <w:rsid w:val="00D2631D"/>
    <w:rsid w:val="00D264BD"/>
    <w:rsid w:val="00D27237"/>
    <w:rsid w:val="00D27EF1"/>
    <w:rsid w:val="00D30977"/>
    <w:rsid w:val="00D31211"/>
    <w:rsid w:val="00D3127B"/>
    <w:rsid w:val="00D31DF8"/>
    <w:rsid w:val="00D3204B"/>
    <w:rsid w:val="00D323B4"/>
    <w:rsid w:val="00D33537"/>
    <w:rsid w:val="00D33C99"/>
    <w:rsid w:val="00D352DD"/>
    <w:rsid w:val="00D356EE"/>
    <w:rsid w:val="00D3570E"/>
    <w:rsid w:val="00D373D7"/>
    <w:rsid w:val="00D40398"/>
    <w:rsid w:val="00D40EDA"/>
    <w:rsid w:val="00D41510"/>
    <w:rsid w:val="00D425FD"/>
    <w:rsid w:val="00D426D0"/>
    <w:rsid w:val="00D43EB1"/>
    <w:rsid w:val="00D47159"/>
    <w:rsid w:val="00D4738E"/>
    <w:rsid w:val="00D50BF5"/>
    <w:rsid w:val="00D51060"/>
    <w:rsid w:val="00D5141D"/>
    <w:rsid w:val="00D51B9E"/>
    <w:rsid w:val="00D5262B"/>
    <w:rsid w:val="00D53D35"/>
    <w:rsid w:val="00D54BDE"/>
    <w:rsid w:val="00D55C38"/>
    <w:rsid w:val="00D563E1"/>
    <w:rsid w:val="00D568FE"/>
    <w:rsid w:val="00D5725C"/>
    <w:rsid w:val="00D57889"/>
    <w:rsid w:val="00D6124A"/>
    <w:rsid w:val="00D63068"/>
    <w:rsid w:val="00D640AF"/>
    <w:rsid w:val="00D640B0"/>
    <w:rsid w:val="00D6433B"/>
    <w:rsid w:val="00D65097"/>
    <w:rsid w:val="00D702BE"/>
    <w:rsid w:val="00D7030D"/>
    <w:rsid w:val="00D703FC"/>
    <w:rsid w:val="00D73C33"/>
    <w:rsid w:val="00D74936"/>
    <w:rsid w:val="00D74E29"/>
    <w:rsid w:val="00D75144"/>
    <w:rsid w:val="00D757AC"/>
    <w:rsid w:val="00D75855"/>
    <w:rsid w:val="00D762CD"/>
    <w:rsid w:val="00D76AF3"/>
    <w:rsid w:val="00D776D7"/>
    <w:rsid w:val="00D8025C"/>
    <w:rsid w:val="00D8142B"/>
    <w:rsid w:val="00D829CB"/>
    <w:rsid w:val="00D840B6"/>
    <w:rsid w:val="00D84DED"/>
    <w:rsid w:val="00D8579D"/>
    <w:rsid w:val="00D86DC1"/>
    <w:rsid w:val="00D87414"/>
    <w:rsid w:val="00D87597"/>
    <w:rsid w:val="00D90D50"/>
    <w:rsid w:val="00D91431"/>
    <w:rsid w:val="00D93CEC"/>
    <w:rsid w:val="00D94B88"/>
    <w:rsid w:val="00D94FA3"/>
    <w:rsid w:val="00D973B5"/>
    <w:rsid w:val="00D9765E"/>
    <w:rsid w:val="00D9787D"/>
    <w:rsid w:val="00D97EE0"/>
    <w:rsid w:val="00DA04BD"/>
    <w:rsid w:val="00DA1C83"/>
    <w:rsid w:val="00DA288B"/>
    <w:rsid w:val="00DA289E"/>
    <w:rsid w:val="00DA36A8"/>
    <w:rsid w:val="00DA3FF5"/>
    <w:rsid w:val="00DA4E42"/>
    <w:rsid w:val="00DA5A32"/>
    <w:rsid w:val="00DA62F6"/>
    <w:rsid w:val="00DA643A"/>
    <w:rsid w:val="00DA69B7"/>
    <w:rsid w:val="00DA79D7"/>
    <w:rsid w:val="00DA7B11"/>
    <w:rsid w:val="00DB00A9"/>
    <w:rsid w:val="00DB1C23"/>
    <w:rsid w:val="00DB1DCC"/>
    <w:rsid w:val="00DB1FC1"/>
    <w:rsid w:val="00DB3D7E"/>
    <w:rsid w:val="00DB4067"/>
    <w:rsid w:val="00DB73E7"/>
    <w:rsid w:val="00DC0938"/>
    <w:rsid w:val="00DC1B77"/>
    <w:rsid w:val="00DC358F"/>
    <w:rsid w:val="00DC3615"/>
    <w:rsid w:val="00DC37E3"/>
    <w:rsid w:val="00DC3C5C"/>
    <w:rsid w:val="00DC470D"/>
    <w:rsid w:val="00DC5367"/>
    <w:rsid w:val="00DC5609"/>
    <w:rsid w:val="00DC5CD8"/>
    <w:rsid w:val="00DC6126"/>
    <w:rsid w:val="00DC6801"/>
    <w:rsid w:val="00DD0FEF"/>
    <w:rsid w:val="00DD17C6"/>
    <w:rsid w:val="00DD1921"/>
    <w:rsid w:val="00DD1E87"/>
    <w:rsid w:val="00DD2309"/>
    <w:rsid w:val="00DD29F5"/>
    <w:rsid w:val="00DD3C59"/>
    <w:rsid w:val="00DD47E0"/>
    <w:rsid w:val="00DD5025"/>
    <w:rsid w:val="00DD5101"/>
    <w:rsid w:val="00DD5886"/>
    <w:rsid w:val="00DD7E11"/>
    <w:rsid w:val="00DE071F"/>
    <w:rsid w:val="00DE1107"/>
    <w:rsid w:val="00DE246F"/>
    <w:rsid w:val="00DE2C1E"/>
    <w:rsid w:val="00DE2DAC"/>
    <w:rsid w:val="00DE3558"/>
    <w:rsid w:val="00DE36E2"/>
    <w:rsid w:val="00DE6017"/>
    <w:rsid w:val="00DE6541"/>
    <w:rsid w:val="00DE6794"/>
    <w:rsid w:val="00DE7148"/>
    <w:rsid w:val="00DE7509"/>
    <w:rsid w:val="00DF1624"/>
    <w:rsid w:val="00DF1857"/>
    <w:rsid w:val="00DF2997"/>
    <w:rsid w:val="00DF354E"/>
    <w:rsid w:val="00DF48C5"/>
    <w:rsid w:val="00DF550E"/>
    <w:rsid w:val="00DF55CE"/>
    <w:rsid w:val="00DF5EBF"/>
    <w:rsid w:val="00DF6D2C"/>
    <w:rsid w:val="00DF71E5"/>
    <w:rsid w:val="00E016A3"/>
    <w:rsid w:val="00E018C7"/>
    <w:rsid w:val="00E01B32"/>
    <w:rsid w:val="00E01CBC"/>
    <w:rsid w:val="00E031EF"/>
    <w:rsid w:val="00E034FF"/>
    <w:rsid w:val="00E046B6"/>
    <w:rsid w:val="00E04791"/>
    <w:rsid w:val="00E04E63"/>
    <w:rsid w:val="00E055AA"/>
    <w:rsid w:val="00E07A8D"/>
    <w:rsid w:val="00E117E2"/>
    <w:rsid w:val="00E119A7"/>
    <w:rsid w:val="00E122E5"/>
    <w:rsid w:val="00E12503"/>
    <w:rsid w:val="00E12E69"/>
    <w:rsid w:val="00E13947"/>
    <w:rsid w:val="00E15061"/>
    <w:rsid w:val="00E15888"/>
    <w:rsid w:val="00E15C81"/>
    <w:rsid w:val="00E1644F"/>
    <w:rsid w:val="00E17441"/>
    <w:rsid w:val="00E20A7C"/>
    <w:rsid w:val="00E212C1"/>
    <w:rsid w:val="00E21FAE"/>
    <w:rsid w:val="00E232AE"/>
    <w:rsid w:val="00E23FA8"/>
    <w:rsid w:val="00E24D20"/>
    <w:rsid w:val="00E26C33"/>
    <w:rsid w:val="00E26C88"/>
    <w:rsid w:val="00E270BA"/>
    <w:rsid w:val="00E278F6"/>
    <w:rsid w:val="00E278FA"/>
    <w:rsid w:val="00E30524"/>
    <w:rsid w:val="00E311C3"/>
    <w:rsid w:val="00E32378"/>
    <w:rsid w:val="00E326DF"/>
    <w:rsid w:val="00E32AB0"/>
    <w:rsid w:val="00E32E3E"/>
    <w:rsid w:val="00E33747"/>
    <w:rsid w:val="00E338A7"/>
    <w:rsid w:val="00E351EB"/>
    <w:rsid w:val="00E35AE8"/>
    <w:rsid w:val="00E36FA5"/>
    <w:rsid w:val="00E3708C"/>
    <w:rsid w:val="00E3743E"/>
    <w:rsid w:val="00E41D1F"/>
    <w:rsid w:val="00E41D6E"/>
    <w:rsid w:val="00E41F17"/>
    <w:rsid w:val="00E42507"/>
    <w:rsid w:val="00E44456"/>
    <w:rsid w:val="00E46C3B"/>
    <w:rsid w:val="00E51CE2"/>
    <w:rsid w:val="00E5223A"/>
    <w:rsid w:val="00E5287C"/>
    <w:rsid w:val="00E52F70"/>
    <w:rsid w:val="00E53716"/>
    <w:rsid w:val="00E53C13"/>
    <w:rsid w:val="00E5715A"/>
    <w:rsid w:val="00E60E7B"/>
    <w:rsid w:val="00E61119"/>
    <w:rsid w:val="00E61291"/>
    <w:rsid w:val="00E63817"/>
    <w:rsid w:val="00E648D4"/>
    <w:rsid w:val="00E65E62"/>
    <w:rsid w:val="00E66D61"/>
    <w:rsid w:val="00E66D99"/>
    <w:rsid w:val="00E6725B"/>
    <w:rsid w:val="00E70A29"/>
    <w:rsid w:val="00E72890"/>
    <w:rsid w:val="00E72BF7"/>
    <w:rsid w:val="00E72F14"/>
    <w:rsid w:val="00E72FF4"/>
    <w:rsid w:val="00E8144A"/>
    <w:rsid w:val="00E839E4"/>
    <w:rsid w:val="00E8433C"/>
    <w:rsid w:val="00E904E5"/>
    <w:rsid w:val="00E90A88"/>
    <w:rsid w:val="00E9146F"/>
    <w:rsid w:val="00E9169E"/>
    <w:rsid w:val="00E9294E"/>
    <w:rsid w:val="00E958CB"/>
    <w:rsid w:val="00E964B3"/>
    <w:rsid w:val="00E964DF"/>
    <w:rsid w:val="00EA0943"/>
    <w:rsid w:val="00EA0F31"/>
    <w:rsid w:val="00EA1541"/>
    <w:rsid w:val="00EA2B1B"/>
    <w:rsid w:val="00EA31BA"/>
    <w:rsid w:val="00EA3802"/>
    <w:rsid w:val="00EA39A4"/>
    <w:rsid w:val="00EA4183"/>
    <w:rsid w:val="00EA488E"/>
    <w:rsid w:val="00EA4F49"/>
    <w:rsid w:val="00EA5A5E"/>
    <w:rsid w:val="00EA5ADC"/>
    <w:rsid w:val="00EA5C64"/>
    <w:rsid w:val="00EA615B"/>
    <w:rsid w:val="00EA62E9"/>
    <w:rsid w:val="00EA65DB"/>
    <w:rsid w:val="00EB0555"/>
    <w:rsid w:val="00EB10ED"/>
    <w:rsid w:val="00EB158D"/>
    <w:rsid w:val="00EB1F11"/>
    <w:rsid w:val="00EB245E"/>
    <w:rsid w:val="00EB276C"/>
    <w:rsid w:val="00EB2A71"/>
    <w:rsid w:val="00EB34C1"/>
    <w:rsid w:val="00EB3698"/>
    <w:rsid w:val="00EB52E5"/>
    <w:rsid w:val="00EB65FB"/>
    <w:rsid w:val="00EB716B"/>
    <w:rsid w:val="00EB7730"/>
    <w:rsid w:val="00EC01DA"/>
    <w:rsid w:val="00EC45FD"/>
    <w:rsid w:val="00EC4B0B"/>
    <w:rsid w:val="00EC4B78"/>
    <w:rsid w:val="00EC5816"/>
    <w:rsid w:val="00EC69EF"/>
    <w:rsid w:val="00EC70ED"/>
    <w:rsid w:val="00EC7323"/>
    <w:rsid w:val="00ED0A74"/>
    <w:rsid w:val="00ED0F46"/>
    <w:rsid w:val="00ED3E4C"/>
    <w:rsid w:val="00ED5585"/>
    <w:rsid w:val="00ED5CCD"/>
    <w:rsid w:val="00ED76FA"/>
    <w:rsid w:val="00ED7E91"/>
    <w:rsid w:val="00EE1630"/>
    <w:rsid w:val="00EE1CC2"/>
    <w:rsid w:val="00EE1DFF"/>
    <w:rsid w:val="00EE227C"/>
    <w:rsid w:val="00EE3317"/>
    <w:rsid w:val="00EE3A3A"/>
    <w:rsid w:val="00EE3C64"/>
    <w:rsid w:val="00EE4062"/>
    <w:rsid w:val="00EE4316"/>
    <w:rsid w:val="00EE48EB"/>
    <w:rsid w:val="00EE4AF7"/>
    <w:rsid w:val="00EE6566"/>
    <w:rsid w:val="00EE6F11"/>
    <w:rsid w:val="00EE7217"/>
    <w:rsid w:val="00EE74F0"/>
    <w:rsid w:val="00EE7616"/>
    <w:rsid w:val="00EE7999"/>
    <w:rsid w:val="00EF0BE4"/>
    <w:rsid w:val="00EF165F"/>
    <w:rsid w:val="00EF1B77"/>
    <w:rsid w:val="00EF2D97"/>
    <w:rsid w:val="00EF3CDB"/>
    <w:rsid w:val="00EF40EC"/>
    <w:rsid w:val="00EF7AFC"/>
    <w:rsid w:val="00F00586"/>
    <w:rsid w:val="00F00BFD"/>
    <w:rsid w:val="00F01BAB"/>
    <w:rsid w:val="00F01C40"/>
    <w:rsid w:val="00F0288A"/>
    <w:rsid w:val="00F03148"/>
    <w:rsid w:val="00F03DAD"/>
    <w:rsid w:val="00F047FC"/>
    <w:rsid w:val="00F06063"/>
    <w:rsid w:val="00F06155"/>
    <w:rsid w:val="00F07671"/>
    <w:rsid w:val="00F12A84"/>
    <w:rsid w:val="00F13570"/>
    <w:rsid w:val="00F17BE2"/>
    <w:rsid w:val="00F2173C"/>
    <w:rsid w:val="00F218C6"/>
    <w:rsid w:val="00F2205D"/>
    <w:rsid w:val="00F22A03"/>
    <w:rsid w:val="00F22DFE"/>
    <w:rsid w:val="00F231E1"/>
    <w:rsid w:val="00F256A1"/>
    <w:rsid w:val="00F25AAA"/>
    <w:rsid w:val="00F30827"/>
    <w:rsid w:val="00F30837"/>
    <w:rsid w:val="00F30FAB"/>
    <w:rsid w:val="00F31278"/>
    <w:rsid w:val="00F31BBA"/>
    <w:rsid w:val="00F31F1F"/>
    <w:rsid w:val="00F31FCD"/>
    <w:rsid w:val="00F32AC7"/>
    <w:rsid w:val="00F32F77"/>
    <w:rsid w:val="00F3355E"/>
    <w:rsid w:val="00F341B8"/>
    <w:rsid w:val="00F34C68"/>
    <w:rsid w:val="00F35E08"/>
    <w:rsid w:val="00F362E6"/>
    <w:rsid w:val="00F366D5"/>
    <w:rsid w:val="00F3688B"/>
    <w:rsid w:val="00F372E3"/>
    <w:rsid w:val="00F400F8"/>
    <w:rsid w:val="00F40D47"/>
    <w:rsid w:val="00F417FE"/>
    <w:rsid w:val="00F41B8D"/>
    <w:rsid w:val="00F42CFB"/>
    <w:rsid w:val="00F4408C"/>
    <w:rsid w:val="00F44728"/>
    <w:rsid w:val="00F45A34"/>
    <w:rsid w:val="00F45AA7"/>
    <w:rsid w:val="00F45D73"/>
    <w:rsid w:val="00F4652A"/>
    <w:rsid w:val="00F50D5A"/>
    <w:rsid w:val="00F51476"/>
    <w:rsid w:val="00F523AF"/>
    <w:rsid w:val="00F52813"/>
    <w:rsid w:val="00F52C38"/>
    <w:rsid w:val="00F52DD5"/>
    <w:rsid w:val="00F53AED"/>
    <w:rsid w:val="00F53C85"/>
    <w:rsid w:val="00F54E7D"/>
    <w:rsid w:val="00F54F43"/>
    <w:rsid w:val="00F55907"/>
    <w:rsid w:val="00F567D9"/>
    <w:rsid w:val="00F57C2A"/>
    <w:rsid w:val="00F604E5"/>
    <w:rsid w:val="00F61457"/>
    <w:rsid w:val="00F61A64"/>
    <w:rsid w:val="00F61BEE"/>
    <w:rsid w:val="00F61E6E"/>
    <w:rsid w:val="00F65898"/>
    <w:rsid w:val="00F666B1"/>
    <w:rsid w:val="00F701A7"/>
    <w:rsid w:val="00F7108C"/>
    <w:rsid w:val="00F71148"/>
    <w:rsid w:val="00F7205E"/>
    <w:rsid w:val="00F72A48"/>
    <w:rsid w:val="00F7571B"/>
    <w:rsid w:val="00F761DD"/>
    <w:rsid w:val="00F767E0"/>
    <w:rsid w:val="00F77D38"/>
    <w:rsid w:val="00F802E0"/>
    <w:rsid w:val="00F8030E"/>
    <w:rsid w:val="00F80A6F"/>
    <w:rsid w:val="00F820D5"/>
    <w:rsid w:val="00F839DA"/>
    <w:rsid w:val="00F84906"/>
    <w:rsid w:val="00F84977"/>
    <w:rsid w:val="00F84D2F"/>
    <w:rsid w:val="00F864A0"/>
    <w:rsid w:val="00F879AB"/>
    <w:rsid w:val="00F90BC4"/>
    <w:rsid w:val="00F91319"/>
    <w:rsid w:val="00F91567"/>
    <w:rsid w:val="00F91EB0"/>
    <w:rsid w:val="00F92471"/>
    <w:rsid w:val="00F936A2"/>
    <w:rsid w:val="00F939CD"/>
    <w:rsid w:val="00F956F7"/>
    <w:rsid w:val="00F95B07"/>
    <w:rsid w:val="00F97440"/>
    <w:rsid w:val="00F97D2E"/>
    <w:rsid w:val="00FA184C"/>
    <w:rsid w:val="00FA24F6"/>
    <w:rsid w:val="00FA282C"/>
    <w:rsid w:val="00FA3317"/>
    <w:rsid w:val="00FA38E0"/>
    <w:rsid w:val="00FA41BC"/>
    <w:rsid w:val="00FA42FC"/>
    <w:rsid w:val="00FA4E59"/>
    <w:rsid w:val="00FA63DA"/>
    <w:rsid w:val="00FA660D"/>
    <w:rsid w:val="00FA6843"/>
    <w:rsid w:val="00FA7BC1"/>
    <w:rsid w:val="00FB075A"/>
    <w:rsid w:val="00FB2F68"/>
    <w:rsid w:val="00FB3D73"/>
    <w:rsid w:val="00FB4DE4"/>
    <w:rsid w:val="00FB5DDA"/>
    <w:rsid w:val="00FB681C"/>
    <w:rsid w:val="00FC077C"/>
    <w:rsid w:val="00FC0FDF"/>
    <w:rsid w:val="00FC120F"/>
    <w:rsid w:val="00FC1452"/>
    <w:rsid w:val="00FC1613"/>
    <w:rsid w:val="00FC1713"/>
    <w:rsid w:val="00FC30A4"/>
    <w:rsid w:val="00FC32EF"/>
    <w:rsid w:val="00FC3BF4"/>
    <w:rsid w:val="00FC55BB"/>
    <w:rsid w:val="00FC55F4"/>
    <w:rsid w:val="00FC5639"/>
    <w:rsid w:val="00FC57FA"/>
    <w:rsid w:val="00FC58F9"/>
    <w:rsid w:val="00FC5945"/>
    <w:rsid w:val="00FC7179"/>
    <w:rsid w:val="00FC7EB2"/>
    <w:rsid w:val="00FD00BD"/>
    <w:rsid w:val="00FD067C"/>
    <w:rsid w:val="00FD0A80"/>
    <w:rsid w:val="00FD0C3E"/>
    <w:rsid w:val="00FD1666"/>
    <w:rsid w:val="00FD386E"/>
    <w:rsid w:val="00FD40B0"/>
    <w:rsid w:val="00FD4CE3"/>
    <w:rsid w:val="00FD4D06"/>
    <w:rsid w:val="00FD4E10"/>
    <w:rsid w:val="00FD4F80"/>
    <w:rsid w:val="00FD50C1"/>
    <w:rsid w:val="00FD6012"/>
    <w:rsid w:val="00FD62C4"/>
    <w:rsid w:val="00FD716D"/>
    <w:rsid w:val="00FD7253"/>
    <w:rsid w:val="00FD7C63"/>
    <w:rsid w:val="00FE0D6A"/>
    <w:rsid w:val="00FE0DC3"/>
    <w:rsid w:val="00FE0ECB"/>
    <w:rsid w:val="00FE1BD9"/>
    <w:rsid w:val="00FE2268"/>
    <w:rsid w:val="00FE4C52"/>
    <w:rsid w:val="00FE68ED"/>
    <w:rsid w:val="00FE7376"/>
    <w:rsid w:val="00FF029A"/>
    <w:rsid w:val="00FF2FF5"/>
    <w:rsid w:val="00FF36BD"/>
    <w:rsid w:val="00FF37CE"/>
    <w:rsid w:val="00FF39E6"/>
    <w:rsid w:val="00FF44D9"/>
    <w:rsid w:val="00FF629D"/>
    <w:rsid w:val="00FF6B18"/>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81D7"/>
  <w15:chartTrackingRefBased/>
  <w15:docId w15:val="{3133804C-4B12-4B8E-9D6D-CED2183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230" w:lineRule="atLeast"/>
      <w:jc w:val="both"/>
    </w:pPr>
    <w:rPr>
      <w:rFonts w:ascii="Arial" w:hAnsi="Arial"/>
      <w:lang w:val="en-GB"/>
    </w:rPr>
  </w:style>
  <w:style w:type="paragraph" w:styleId="Heading1">
    <w:name w:val="heading 1"/>
    <w:basedOn w:val="Normal"/>
    <w:next w:val="Normal"/>
    <w:link w:val="Heading1Char"/>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link w:val="Heading2Char"/>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uiPriority w:val="39"/>
    <w:pPr>
      <w:tabs>
        <w:tab w:val="clear" w:pos="720"/>
        <w:tab w:val="left" w:pos="1140"/>
      </w:tabs>
      <w:ind w:left="1140" w:hanging="1140"/>
    </w:pPr>
  </w:style>
  <w:style w:type="paragraph" w:styleId="TOC5">
    <w:name w:val="toc 5"/>
    <w:basedOn w:val="TOC4"/>
    <w:next w:val="Normal"/>
    <w:uiPriority w:val="39"/>
  </w:style>
  <w:style w:type="paragraph" w:styleId="TOC6">
    <w:name w:val="toc 6"/>
    <w:basedOn w:val="TOC4"/>
    <w:next w:val="Normal"/>
    <w:uiPriority w:val="39"/>
    <w:pPr>
      <w:tabs>
        <w:tab w:val="clear" w:pos="1140"/>
        <w:tab w:val="left" w:pos="1440"/>
      </w:tabs>
      <w:ind w:left="1440" w:hanging="1440"/>
    </w:pPr>
  </w:style>
  <w:style w:type="paragraph" w:styleId="TOC9">
    <w:name w:val="toc 9"/>
    <w:basedOn w:val="TOC1"/>
    <w:next w:val="Normal"/>
    <w:uiPriority w:val="39"/>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cs="Segoe UI"/>
      <w:sz w:val="18"/>
      <w:szCs w:val="18"/>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paragraph" w:styleId="ListParagraph">
    <w:name w:val="List Paragraph"/>
    <w:basedOn w:val="Normal"/>
    <w:uiPriority w:val="1"/>
    <w:qFormat/>
    <w:rsid w:val="002D6E4C"/>
    <w:pPr>
      <w:widowControl w:val="0"/>
      <w:autoSpaceDE w:val="0"/>
      <w:autoSpaceDN w:val="0"/>
      <w:spacing w:after="0" w:line="240" w:lineRule="auto"/>
      <w:ind w:left="1718" w:hanging="402"/>
      <w:jc w:val="left"/>
    </w:pPr>
    <w:rPr>
      <w:rFonts w:ascii="Microsoft Sans Serif" w:eastAsia="Microsoft Sans Serif" w:hAnsi="Microsoft Sans Serif" w:cs="Microsoft Sans Serif"/>
      <w:sz w:val="22"/>
      <w:szCs w:val="22"/>
      <w:lang w:val="en-US"/>
    </w:rPr>
  </w:style>
  <w:style w:type="paragraph" w:customStyle="1" w:styleId="TableParagraph">
    <w:name w:val="Table Paragraph"/>
    <w:basedOn w:val="Normal"/>
    <w:uiPriority w:val="1"/>
    <w:qFormat/>
    <w:rsid w:val="00FA282C"/>
    <w:pPr>
      <w:widowControl w:val="0"/>
      <w:autoSpaceDE w:val="0"/>
      <w:autoSpaceDN w:val="0"/>
      <w:spacing w:before="64" w:after="0" w:line="240" w:lineRule="auto"/>
      <w:ind w:left="115"/>
      <w:jc w:val="left"/>
    </w:pPr>
    <w:rPr>
      <w:rFonts w:ascii="Microsoft Sans Serif" w:eastAsia="Microsoft Sans Serif" w:hAnsi="Microsoft Sans Serif" w:cs="Microsoft Sans Serif"/>
      <w:sz w:val="22"/>
      <w:szCs w:val="22"/>
      <w:lang w:val="en-US"/>
    </w:rPr>
  </w:style>
  <w:style w:type="paragraph" w:styleId="Revision">
    <w:name w:val="Revision"/>
    <w:hidden/>
    <w:uiPriority w:val="99"/>
    <w:semiHidden/>
    <w:rsid w:val="00B63F8F"/>
    <w:rPr>
      <w:rFonts w:ascii="Arial" w:hAnsi="Arial"/>
      <w:lang w:val="en-GB"/>
    </w:rPr>
  </w:style>
  <w:style w:type="character" w:customStyle="1" w:styleId="Heading1Char">
    <w:name w:val="Heading 1 Char"/>
    <w:link w:val="Heading1"/>
    <w:rsid w:val="00D06970"/>
    <w:rPr>
      <w:rFonts w:ascii="Arial" w:hAnsi="Arial"/>
      <w:b/>
      <w:sz w:val="24"/>
      <w:lang w:val="en-GB"/>
    </w:rPr>
  </w:style>
  <w:style w:type="table" w:styleId="TableGrid">
    <w:name w:val="Table Grid"/>
    <w:basedOn w:val="TableNormal"/>
    <w:uiPriority w:val="39"/>
    <w:rsid w:val="0029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05E8"/>
    <w:rPr>
      <w:color w:val="605E5C"/>
      <w:shd w:val="clear" w:color="auto" w:fill="E1DFDD"/>
    </w:rPr>
  </w:style>
  <w:style w:type="paragraph" w:customStyle="1" w:styleId="ISOChange">
    <w:name w:val="ISO_Change"/>
    <w:basedOn w:val="Normal"/>
    <w:rsid w:val="00C23B7C"/>
    <w:pPr>
      <w:spacing w:before="210" w:line="210" w:lineRule="exact"/>
      <w:jc w:val="left"/>
    </w:pPr>
    <w:rPr>
      <w:sz w:val="18"/>
    </w:rPr>
  </w:style>
  <w:style w:type="character" w:styleId="Strong">
    <w:name w:val="Strong"/>
    <w:uiPriority w:val="22"/>
    <w:qFormat/>
    <w:rsid w:val="00DD5025"/>
    <w:rPr>
      <w:b/>
      <w:bCs/>
    </w:rPr>
  </w:style>
  <w:style w:type="character" w:customStyle="1" w:styleId="Heading2Char">
    <w:name w:val="Heading 2 Char"/>
    <w:link w:val="Heading2"/>
    <w:rsid w:val="004327E6"/>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927">
      <w:bodyDiv w:val="1"/>
      <w:marLeft w:val="0"/>
      <w:marRight w:val="0"/>
      <w:marTop w:val="0"/>
      <w:marBottom w:val="0"/>
      <w:divBdr>
        <w:top w:val="none" w:sz="0" w:space="0" w:color="auto"/>
        <w:left w:val="none" w:sz="0" w:space="0" w:color="auto"/>
        <w:bottom w:val="none" w:sz="0" w:space="0" w:color="auto"/>
        <w:right w:val="none" w:sz="0" w:space="0" w:color="auto"/>
      </w:divBdr>
    </w:div>
    <w:div w:id="16437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lectropedi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DE64-B5E2-44F7-8856-9E0ABCF31680}">
  <ds:schemaRefs>
    <ds:schemaRef ds:uri="http://schemas.openxmlformats.org/officeDocument/2006/bibliography"/>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basicen3</Template>
  <TotalTime>56</TotalTime>
  <Pages>22</Pages>
  <Words>5453</Words>
  <Characters>31085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36466</CharactersWithSpaces>
  <SharedDoc>false</SharedDoc>
  <HLinks>
    <vt:vector size="450" baseType="variant">
      <vt:variant>
        <vt:i4>1310770</vt:i4>
      </vt:variant>
      <vt:variant>
        <vt:i4>446</vt:i4>
      </vt:variant>
      <vt:variant>
        <vt:i4>0</vt:i4>
      </vt:variant>
      <vt:variant>
        <vt:i4>5</vt:i4>
      </vt:variant>
      <vt:variant>
        <vt:lpwstr/>
      </vt:variant>
      <vt:variant>
        <vt:lpwstr>_Toc214527604</vt:lpwstr>
      </vt:variant>
      <vt:variant>
        <vt:i4>1310770</vt:i4>
      </vt:variant>
      <vt:variant>
        <vt:i4>440</vt:i4>
      </vt:variant>
      <vt:variant>
        <vt:i4>0</vt:i4>
      </vt:variant>
      <vt:variant>
        <vt:i4>5</vt:i4>
      </vt:variant>
      <vt:variant>
        <vt:lpwstr/>
      </vt:variant>
      <vt:variant>
        <vt:lpwstr>_Toc214527603</vt:lpwstr>
      </vt:variant>
      <vt:variant>
        <vt:i4>1310770</vt:i4>
      </vt:variant>
      <vt:variant>
        <vt:i4>434</vt:i4>
      </vt:variant>
      <vt:variant>
        <vt:i4>0</vt:i4>
      </vt:variant>
      <vt:variant>
        <vt:i4>5</vt:i4>
      </vt:variant>
      <vt:variant>
        <vt:lpwstr/>
      </vt:variant>
      <vt:variant>
        <vt:lpwstr>_Toc214527602</vt:lpwstr>
      </vt:variant>
      <vt:variant>
        <vt:i4>1310770</vt:i4>
      </vt:variant>
      <vt:variant>
        <vt:i4>428</vt:i4>
      </vt:variant>
      <vt:variant>
        <vt:i4>0</vt:i4>
      </vt:variant>
      <vt:variant>
        <vt:i4>5</vt:i4>
      </vt:variant>
      <vt:variant>
        <vt:lpwstr/>
      </vt:variant>
      <vt:variant>
        <vt:lpwstr>_Toc214527601</vt:lpwstr>
      </vt:variant>
      <vt:variant>
        <vt:i4>1310770</vt:i4>
      </vt:variant>
      <vt:variant>
        <vt:i4>422</vt:i4>
      </vt:variant>
      <vt:variant>
        <vt:i4>0</vt:i4>
      </vt:variant>
      <vt:variant>
        <vt:i4>5</vt:i4>
      </vt:variant>
      <vt:variant>
        <vt:lpwstr/>
      </vt:variant>
      <vt:variant>
        <vt:lpwstr>_Toc214527600</vt:lpwstr>
      </vt:variant>
      <vt:variant>
        <vt:i4>1900593</vt:i4>
      </vt:variant>
      <vt:variant>
        <vt:i4>416</vt:i4>
      </vt:variant>
      <vt:variant>
        <vt:i4>0</vt:i4>
      </vt:variant>
      <vt:variant>
        <vt:i4>5</vt:i4>
      </vt:variant>
      <vt:variant>
        <vt:lpwstr/>
      </vt:variant>
      <vt:variant>
        <vt:lpwstr>_Toc214527599</vt:lpwstr>
      </vt:variant>
      <vt:variant>
        <vt:i4>1900593</vt:i4>
      </vt:variant>
      <vt:variant>
        <vt:i4>410</vt:i4>
      </vt:variant>
      <vt:variant>
        <vt:i4>0</vt:i4>
      </vt:variant>
      <vt:variant>
        <vt:i4>5</vt:i4>
      </vt:variant>
      <vt:variant>
        <vt:lpwstr/>
      </vt:variant>
      <vt:variant>
        <vt:lpwstr>_Toc214527598</vt:lpwstr>
      </vt:variant>
      <vt:variant>
        <vt:i4>1900593</vt:i4>
      </vt:variant>
      <vt:variant>
        <vt:i4>404</vt:i4>
      </vt:variant>
      <vt:variant>
        <vt:i4>0</vt:i4>
      </vt:variant>
      <vt:variant>
        <vt:i4>5</vt:i4>
      </vt:variant>
      <vt:variant>
        <vt:lpwstr/>
      </vt:variant>
      <vt:variant>
        <vt:lpwstr>_Toc214527597</vt:lpwstr>
      </vt:variant>
      <vt:variant>
        <vt:i4>1900593</vt:i4>
      </vt:variant>
      <vt:variant>
        <vt:i4>398</vt:i4>
      </vt:variant>
      <vt:variant>
        <vt:i4>0</vt:i4>
      </vt:variant>
      <vt:variant>
        <vt:i4>5</vt:i4>
      </vt:variant>
      <vt:variant>
        <vt:lpwstr/>
      </vt:variant>
      <vt:variant>
        <vt:lpwstr>_Toc214527596</vt:lpwstr>
      </vt:variant>
      <vt:variant>
        <vt:i4>1900593</vt:i4>
      </vt:variant>
      <vt:variant>
        <vt:i4>392</vt:i4>
      </vt:variant>
      <vt:variant>
        <vt:i4>0</vt:i4>
      </vt:variant>
      <vt:variant>
        <vt:i4>5</vt:i4>
      </vt:variant>
      <vt:variant>
        <vt:lpwstr/>
      </vt:variant>
      <vt:variant>
        <vt:lpwstr>_Toc214527595</vt:lpwstr>
      </vt:variant>
      <vt:variant>
        <vt:i4>1900593</vt:i4>
      </vt:variant>
      <vt:variant>
        <vt:i4>386</vt:i4>
      </vt:variant>
      <vt:variant>
        <vt:i4>0</vt:i4>
      </vt:variant>
      <vt:variant>
        <vt:i4>5</vt:i4>
      </vt:variant>
      <vt:variant>
        <vt:lpwstr/>
      </vt:variant>
      <vt:variant>
        <vt:lpwstr>_Toc214527594</vt:lpwstr>
      </vt:variant>
      <vt:variant>
        <vt:i4>1900593</vt:i4>
      </vt:variant>
      <vt:variant>
        <vt:i4>380</vt:i4>
      </vt:variant>
      <vt:variant>
        <vt:i4>0</vt:i4>
      </vt:variant>
      <vt:variant>
        <vt:i4>5</vt:i4>
      </vt:variant>
      <vt:variant>
        <vt:lpwstr/>
      </vt:variant>
      <vt:variant>
        <vt:lpwstr>_Toc214527593</vt:lpwstr>
      </vt:variant>
      <vt:variant>
        <vt:i4>1900593</vt:i4>
      </vt:variant>
      <vt:variant>
        <vt:i4>374</vt:i4>
      </vt:variant>
      <vt:variant>
        <vt:i4>0</vt:i4>
      </vt:variant>
      <vt:variant>
        <vt:i4>5</vt:i4>
      </vt:variant>
      <vt:variant>
        <vt:lpwstr/>
      </vt:variant>
      <vt:variant>
        <vt:lpwstr>_Toc214527592</vt:lpwstr>
      </vt:variant>
      <vt:variant>
        <vt:i4>1900593</vt:i4>
      </vt:variant>
      <vt:variant>
        <vt:i4>368</vt:i4>
      </vt:variant>
      <vt:variant>
        <vt:i4>0</vt:i4>
      </vt:variant>
      <vt:variant>
        <vt:i4>5</vt:i4>
      </vt:variant>
      <vt:variant>
        <vt:lpwstr/>
      </vt:variant>
      <vt:variant>
        <vt:lpwstr>_Toc214527591</vt:lpwstr>
      </vt:variant>
      <vt:variant>
        <vt:i4>1900593</vt:i4>
      </vt:variant>
      <vt:variant>
        <vt:i4>362</vt:i4>
      </vt:variant>
      <vt:variant>
        <vt:i4>0</vt:i4>
      </vt:variant>
      <vt:variant>
        <vt:i4>5</vt:i4>
      </vt:variant>
      <vt:variant>
        <vt:lpwstr/>
      </vt:variant>
      <vt:variant>
        <vt:lpwstr>_Toc214527590</vt:lpwstr>
      </vt:variant>
      <vt:variant>
        <vt:i4>1835057</vt:i4>
      </vt:variant>
      <vt:variant>
        <vt:i4>356</vt:i4>
      </vt:variant>
      <vt:variant>
        <vt:i4>0</vt:i4>
      </vt:variant>
      <vt:variant>
        <vt:i4>5</vt:i4>
      </vt:variant>
      <vt:variant>
        <vt:lpwstr/>
      </vt:variant>
      <vt:variant>
        <vt:lpwstr>_Toc214527589</vt:lpwstr>
      </vt:variant>
      <vt:variant>
        <vt:i4>1835057</vt:i4>
      </vt:variant>
      <vt:variant>
        <vt:i4>350</vt:i4>
      </vt:variant>
      <vt:variant>
        <vt:i4>0</vt:i4>
      </vt:variant>
      <vt:variant>
        <vt:i4>5</vt:i4>
      </vt:variant>
      <vt:variant>
        <vt:lpwstr/>
      </vt:variant>
      <vt:variant>
        <vt:lpwstr>_Toc214527588</vt:lpwstr>
      </vt:variant>
      <vt:variant>
        <vt:i4>1835057</vt:i4>
      </vt:variant>
      <vt:variant>
        <vt:i4>344</vt:i4>
      </vt:variant>
      <vt:variant>
        <vt:i4>0</vt:i4>
      </vt:variant>
      <vt:variant>
        <vt:i4>5</vt:i4>
      </vt:variant>
      <vt:variant>
        <vt:lpwstr/>
      </vt:variant>
      <vt:variant>
        <vt:lpwstr>_Toc214527587</vt:lpwstr>
      </vt:variant>
      <vt:variant>
        <vt:i4>1835057</vt:i4>
      </vt:variant>
      <vt:variant>
        <vt:i4>338</vt:i4>
      </vt:variant>
      <vt:variant>
        <vt:i4>0</vt:i4>
      </vt:variant>
      <vt:variant>
        <vt:i4>5</vt:i4>
      </vt:variant>
      <vt:variant>
        <vt:lpwstr/>
      </vt:variant>
      <vt:variant>
        <vt:lpwstr>_Toc214527586</vt:lpwstr>
      </vt:variant>
      <vt:variant>
        <vt:i4>1835057</vt:i4>
      </vt:variant>
      <vt:variant>
        <vt:i4>332</vt:i4>
      </vt:variant>
      <vt:variant>
        <vt:i4>0</vt:i4>
      </vt:variant>
      <vt:variant>
        <vt:i4>5</vt:i4>
      </vt:variant>
      <vt:variant>
        <vt:lpwstr/>
      </vt:variant>
      <vt:variant>
        <vt:lpwstr>_Toc214527585</vt:lpwstr>
      </vt:variant>
      <vt:variant>
        <vt:i4>1835057</vt:i4>
      </vt:variant>
      <vt:variant>
        <vt:i4>326</vt:i4>
      </vt:variant>
      <vt:variant>
        <vt:i4>0</vt:i4>
      </vt:variant>
      <vt:variant>
        <vt:i4>5</vt:i4>
      </vt:variant>
      <vt:variant>
        <vt:lpwstr/>
      </vt:variant>
      <vt:variant>
        <vt:lpwstr>_Toc214527584</vt:lpwstr>
      </vt:variant>
      <vt:variant>
        <vt:i4>1835057</vt:i4>
      </vt:variant>
      <vt:variant>
        <vt:i4>320</vt:i4>
      </vt:variant>
      <vt:variant>
        <vt:i4>0</vt:i4>
      </vt:variant>
      <vt:variant>
        <vt:i4>5</vt:i4>
      </vt:variant>
      <vt:variant>
        <vt:lpwstr/>
      </vt:variant>
      <vt:variant>
        <vt:lpwstr>_Toc214527583</vt:lpwstr>
      </vt:variant>
      <vt:variant>
        <vt:i4>1835057</vt:i4>
      </vt:variant>
      <vt:variant>
        <vt:i4>314</vt:i4>
      </vt:variant>
      <vt:variant>
        <vt:i4>0</vt:i4>
      </vt:variant>
      <vt:variant>
        <vt:i4>5</vt:i4>
      </vt:variant>
      <vt:variant>
        <vt:lpwstr/>
      </vt:variant>
      <vt:variant>
        <vt:lpwstr>_Toc214527582</vt:lpwstr>
      </vt:variant>
      <vt:variant>
        <vt:i4>1835057</vt:i4>
      </vt:variant>
      <vt:variant>
        <vt:i4>308</vt:i4>
      </vt:variant>
      <vt:variant>
        <vt:i4>0</vt:i4>
      </vt:variant>
      <vt:variant>
        <vt:i4>5</vt:i4>
      </vt:variant>
      <vt:variant>
        <vt:lpwstr/>
      </vt:variant>
      <vt:variant>
        <vt:lpwstr>_Toc214527581</vt:lpwstr>
      </vt:variant>
      <vt:variant>
        <vt:i4>1835057</vt:i4>
      </vt:variant>
      <vt:variant>
        <vt:i4>302</vt:i4>
      </vt:variant>
      <vt:variant>
        <vt:i4>0</vt:i4>
      </vt:variant>
      <vt:variant>
        <vt:i4>5</vt:i4>
      </vt:variant>
      <vt:variant>
        <vt:lpwstr/>
      </vt:variant>
      <vt:variant>
        <vt:lpwstr>_Toc214527580</vt:lpwstr>
      </vt:variant>
      <vt:variant>
        <vt:i4>1245233</vt:i4>
      </vt:variant>
      <vt:variant>
        <vt:i4>296</vt:i4>
      </vt:variant>
      <vt:variant>
        <vt:i4>0</vt:i4>
      </vt:variant>
      <vt:variant>
        <vt:i4>5</vt:i4>
      </vt:variant>
      <vt:variant>
        <vt:lpwstr/>
      </vt:variant>
      <vt:variant>
        <vt:lpwstr>_Toc214527579</vt:lpwstr>
      </vt:variant>
      <vt:variant>
        <vt:i4>1245233</vt:i4>
      </vt:variant>
      <vt:variant>
        <vt:i4>290</vt:i4>
      </vt:variant>
      <vt:variant>
        <vt:i4>0</vt:i4>
      </vt:variant>
      <vt:variant>
        <vt:i4>5</vt:i4>
      </vt:variant>
      <vt:variant>
        <vt:lpwstr/>
      </vt:variant>
      <vt:variant>
        <vt:lpwstr>_Toc214527578</vt:lpwstr>
      </vt:variant>
      <vt:variant>
        <vt:i4>1245233</vt:i4>
      </vt:variant>
      <vt:variant>
        <vt:i4>284</vt:i4>
      </vt:variant>
      <vt:variant>
        <vt:i4>0</vt:i4>
      </vt:variant>
      <vt:variant>
        <vt:i4>5</vt:i4>
      </vt:variant>
      <vt:variant>
        <vt:lpwstr/>
      </vt:variant>
      <vt:variant>
        <vt:lpwstr>_Toc214527577</vt:lpwstr>
      </vt:variant>
      <vt:variant>
        <vt:i4>1245233</vt:i4>
      </vt:variant>
      <vt:variant>
        <vt:i4>278</vt:i4>
      </vt:variant>
      <vt:variant>
        <vt:i4>0</vt:i4>
      </vt:variant>
      <vt:variant>
        <vt:i4>5</vt:i4>
      </vt:variant>
      <vt:variant>
        <vt:lpwstr/>
      </vt:variant>
      <vt:variant>
        <vt:lpwstr>_Toc214527576</vt:lpwstr>
      </vt:variant>
      <vt:variant>
        <vt:i4>1245233</vt:i4>
      </vt:variant>
      <vt:variant>
        <vt:i4>272</vt:i4>
      </vt:variant>
      <vt:variant>
        <vt:i4>0</vt:i4>
      </vt:variant>
      <vt:variant>
        <vt:i4>5</vt:i4>
      </vt:variant>
      <vt:variant>
        <vt:lpwstr/>
      </vt:variant>
      <vt:variant>
        <vt:lpwstr>_Toc214527575</vt:lpwstr>
      </vt:variant>
      <vt:variant>
        <vt:i4>1245233</vt:i4>
      </vt:variant>
      <vt:variant>
        <vt:i4>266</vt:i4>
      </vt:variant>
      <vt:variant>
        <vt:i4>0</vt:i4>
      </vt:variant>
      <vt:variant>
        <vt:i4>5</vt:i4>
      </vt:variant>
      <vt:variant>
        <vt:lpwstr/>
      </vt:variant>
      <vt:variant>
        <vt:lpwstr>_Toc214527574</vt:lpwstr>
      </vt:variant>
      <vt:variant>
        <vt:i4>1245233</vt:i4>
      </vt:variant>
      <vt:variant>
        <vt:i4>260</vt:i4>
      </vt:variant>
      <vt:variant>
        <vt:i4>0</vt:i4>
      </vt:variant>
      <vt:variant>
        <vt:i4>5</vt:i4>
      </vt:variant>
      <vt:variant>
        <vt:lpwstr/>
      </vt:variant>
      <vt:variant>
        <vt:lpwstr>_Toc214527573</vt:lpwstr>
      </vt:variant>
      <vt:variant>
        <vt:i4>1245233</vt:i4>
      </vt:variant>
      <vt:variant>
        <vt:i4>254</vt:i4>
      </vt:variant>
      <vt:variant>
        <vt:i4>0</vt:i4>
      </vt:variant>
      <vt:variant>
        <vt:i4>5</vt:i4>
      </vt:variant>
      <vt:variant>
        <vt:lpwstr/>
      </vt:variant>
      <vt:variant>
        <vt:lpwstr>_Toc214527572</vt:lpwstr>
      </vt:variant>
      <vt:variant>
        <vt:i4>1245233</vt:i4>
      </vt:variant>
      <vt:variant>
        <vt:i4>248</vt:i4>
      </vt:variant>
      <vt:variant>
        <vt:i4>0</vt:i4>
      </vt:variant>
      <vt:variant>
        <vt:i4>5</vt:i4>
      </vt:variant>
      <vt:variant>
        <vt:lpwstr/>
      </vt:variant>
      <vt:variant>
        <vt:lpwstr>_Toc214527571</vt:lpwstr>
      </vt:variant>
      <vt:variant>
        <vt:i4>1245233</vt:i4>
      </vt:variant>
      <vt:variant>
        <vt:i4>242</vt:i4>
      </vt:variant>
      <vt:variant>
        <vt:i4>0</vt:i4>
      </vt:variant>
      <vt:variant>
        <vt:i4>5</vt:i4>
      </vt:variant>
      <vt:variant>
        <vt:lpwstr/>
      </vt:variant>
      <vt:variant>
        <vt:lpwstr>_Toc214527570</vt:lpwstr>
      </vt:variant>
      <vt:variant>
        <vt:i4>1179697</vt:i4>
      </vt:variant>
      <vt:variant>
        <vt:i4>236</vt:i4>
      </vt:variant>
      <vt:variant>
        <vt:i4>0</vt:i4>
      </vt:variant>
      <vt:variant>
        <vt:i4>5</vt:i4>
      </vt:variant>
      <vt:variant>
        <vt:lpwstr/>
      </vt:variant>
      <vt:variant>
        <vt:lpwstr>_Toc214527569</vt:lpwstr>
      </vt:variant>
      <vt:variant>
        <vt:i4>1179697</vt:i4>
      </vt:variant>
      <vt:variant>
        <vt:i4>230</vt:i4>
      </vt:variant>
      <vt:variant>
        <vt:i4>0</vt:i4>
      </vt:variant>
      <vt:variant>
        <vt:i4>5</vt:i4>
      </vt:variant>
      <vt:variant>
        <vt:lpwstr/>
      </vt:variant>
      <vt:variant>
        <vt:lpwstr>_Toc214527568</vt:lpwstr>
      </vt:variant>
      <vt:variant>
        <vt:i4>1179697</vt:i4>
      </vt:variant>
      <vt:variant>
        <vt:i4>224</vt:i4>
      </vt:variant>
      <vt:variant>
        <vt:i4>0</vt:i4>
      </vt:variant>
      <vt:variant>
        <vt:i4>5</vt:i4>
      </vt:variant>
      <vt:variant>
        <vt:lpwstr/>
      </vt:variant>
      <vt:variant>
        <vt:lpwstr>_Toc214527567</vt:lpwstr>
      </vt:variant>
      <vt:variant>
        <vt:i4>1179697</vt:i4>
      </vt:variant>
      <vt:variant>
        <vt:i4>218</vt:i4>
      </vt:variant>
      <vt:variant>
        <vt:i4>0</vt:i4>
      </vt:variant>
      <vt:variant>
        <vt:i4>5</vt:i4>
      </vt:variant>
      <vt:variant>
        <vt:lpwstr/>
      </vt:variant>
      <vt:variant>
        <vt:lpwstr>_Toc214527566</vt:lpwstr>
      </vt:variant>
      <vt:variant>
        <vt:i4>1179697</vt:i4>
      </vt:variant>
      <vt:variant>
        <vt:i4>212</vt:i4>
      </vt:variant>
      <vt:variant>
        <vt:i4>0</vt:i4>
      </vt:variant>
      <vt:variant>
        <vt:i4>5</vt:i4>
      </vt:variant>
      <vt:variant>
        <vt:lpwstr/>
      </vt:variant>
      <vt:variant>
        <vt:lpwstr>_Toc214527565</vt:lpwstr>
      </vt:variant>
      <vt:variant>
        <vt:i4>1179697</vt:i4>
      </vt:variant>
      <vt:variant>
        <vt:i4>206</vt:i4>
      </vt:variant>
      <vt:variant>
        <vt:i4>0</vt:i4>
      </vt:variant>
      <vt:variant>
        <vt:i4>5</vt:i4>
      </vt:variant>
      <vt:variant>
        <vt:lpwstr/>
      </vt:variant>
      <vt:variant>
        <vt:lpwstr>_Toc214527564</vt:lpwstr>
      </vt:variant>
      <vt:variant>
        <vt:i4>1179697</vt:i4>
      </vt:variant>
      <vt:variant>
        <vt:i4>200</vt:i4>
      </vt:variant>
      <vt:variant>
        <vt:i4>0</vt:i4>
      </vt:variant>
      <vt:variant>
        <vt:i4>5</vt:i4>
      </vt:variant>
      <vt:variant>
        <vt:lpwstr/>
      </vt:variant>
      <vt:variant>
        <vt:lpwstr>_Toc214527563</vt:lpwstr>
      </vt:variant>
      <vt:variant>
        <vt:i4>1179697</vt:i4>
      </vt:variant>
      <vt:variant>
        <vt:i4>194</vt:i4>
      </vt:variant>
      <vt:variant>
        <vt:i4>0</vt:i4>
      </vt:variant>
      <vt:variant>
        <vt:i4>5</vt:i4>
      </vt:variant>
      <vt:variant>
        <vt:lpwstr/>
      </vt:variant>
      <vt:variant>
        <vt:lpwstr>_Toc214527562</vt:lpwstr>
      </vt:variant>
      <vt:variant>
        <vt:i4>1179697</vt:i4>
      </vt:variant>
      <vt:variant>
        <vt:i4>188</vt:i4>
      </vt:variant>
      <vt:variant>
        <vt:i4>0</vt:i4>
      </vt:variant>
      <vt:variant>
        <vt:i4>5</vt:i4>
      </vt:variant>
      <vt:variant>
        <vt:lpwstr/>
      </vt:variant>
      <vt:variant>
        <vt:lpwstr>_Toc214527561</vt:lpwstr>
      </vt:variant>
      <vt:variant>
        <vt:i4>1179697</vt:i4>
      </vt:variant>
      <vt:variant>
        <vt:i4>182</vt:i4>
      </vt:variant>
      <vt:variant>
        <vt:i4>0</vt:i4>
      </vt:variant>
      <vt:variant>
        <vt:i4>5</vt:i4>
      </vt:variant>
      <vt:variant>
        <vt:lpwstr/>
      </vt:variant>
      <vt:variant>
        <vt:lpwstr>_Toc214527560</vt:lpwstr>
      </vt:variant>
      <vt:variant>
        <vt:i4>1114161</vt:i4>
      </vt:variant>
      <vt:variant>
        <vt:i4>176</vt:i4>
      </vt:variant>
      <vt:variant>
        <vt:i4>0</vt:i4>
      </vt:variant>
      <vt:variant>
        <vt:i4>5</vt:i4>
      </vt:variant>
      <vt:variant>
        <vt:lpwstr/>
      </vt:variant>
      <vt:variant>
        <vt:lpwstr>_Toc214527559</vt:lpwstr>
      </vt:variant>
      <vt:variant>
        <vt:i4>1114161</vt:i4>
      </vt:variant>
      <vt:variant>
        <vt:i4>170</vt:i4>
      </vt:variant>
      <vt:variant>
        <vt:i4>0</vt:i4>
      </vt:variant>
      <vt:variant>
        <vt:i4>5</vt:i4>
      </vt:variant>
      <vt:variant>
        <vt:lpwstr/>
      </vt:variant>
      <vt:variant>
        <vt:lpwstr>_Toc214527558</vt:lpwstr>
      </vt:variant>
      <vt:variant>
        <vt:i4>1114161</vt:i4>
      </vt:variant>
      <vt:variant>
        <vt:i4>164</vt:i4>
      </vt:variant>
      <vt:variant>
        <vt:i4>0</vt:i4>
      </vt:variant>
      <vt:variant>
        <vt:i4>5</vt:i4>
      </vt:variant>
      <vt:variant>
        <vt:lpwstr/>
      </vt:variant>
      <vt:variant>
        <vt:lpwstr>_Toc214527557</vt:lpwstr>
      </vt:variant>
      <vt:variant>
        <vt:i4>1114161</vt:i4>
      </vt:variant>
      <vt:variant>
        <vt:i4>158</vt:i4>
      </vt:variant>
      <vt:variant>
        <vt:i4>0</vt:i4>
      </vt:variant>
      <vt:variant>
        <vt:i4>5</vt:i4>
      </vt:variant>
      <vt:variant>
        <vt:lpwstr/>
      </vt:variant>
      <vt:variant>
        <vt:lpwstr>_Toc214527556</vt:lpwstr>
      </vt:variant>
      <vt:variant>
        <vt:i4>1114161</vt:i4>
      </vt:variant>
      <vt:variant>
        <vt:i4>152</vt:i4>
      </vt:variant>
      <vt:variant>
        <vt:i4>0</vt:i4>
      </vt:variant>
      <vt:variant>
        <vt:i4>5</vt:i4>
      </vt:variant>
      <vt:variant>
        <vt:lpwstr/>
      </vt:variant>
      <vt:variant>
        <vt:lpwstr>_Toc214527555</vt:lpwstr>
      </vt:variant>
      <vt:variant>
        <vt:i4>1114161</vt:i4>
      </vt:variant>
      <vt:variant>
        <vt:i4>146</vt:i4>
      </vt:variant>
      <vt:variant>
        <vt:i4>0</vt:i4>
      </vt:variant>
      <vt:variant>
        <vt:i4>5</vt:i4>
      </vt:variant>
      <vt:variant>
        <vt:lpwstr/>
      </vt:variant>
      <vt:variant>
        <vt:lpwstr>_Toc214527554</vt:lpwstr>
      </vt:variant>
      <vt:variant>
        <vt:i4>1114161</vt:i4>
      </vt:variant>
      <vt:variant>
        <vt:i4>140</vt:i4>
      </vt:variant>
      <vt:variant>
        <vt:i4>0</vt:i4>
      </vt:variant>
      <vt:variant>
        <vt:i4>5</vt:i4>
      </vt:variant>
      <vt:variant>
        <vt:lpwstr/>
      </vt:variant>
      <vt:variant>
        <vt:lpwstr>_Toc214527553</vt:lpwstr>
      </vt:variant>
      <vt:variant>
        <vt:i4>1114161</vt:i4>
      </vt:variant>
      <vt:variant>
        <vt:i4>134</vt:i4>
      </vt:variant>
      <vt:variant>
        <vt:i4>0</vt:i4>
      </vt:variant>
      <vt:variant>
        <vt:i4>5</vt:i4>
      </vt:variant>
      <vt:variant>
        <vt:lpwstr/>
      </vt:variant>
      <vt:variant>
        <vt:lpwstr>_Toc214527552</vt:lpwstr>
      </vt:variant>
      <vt:variant>
        <vt:i4>1114161</vt:i4>
      </vt:variant>
      <vt:variant>
        <vt:i4>128</vt:i4>
      </vt:variant>
      <vt:variant>
        <vt:i4>0</vt:i4>
      </vt:variant>
      <vt:variant>
        <vt:i4>5</vt:i4>
      </vt:variant>
      <vt:variant>
        <vt:lpwstr/>
      </vt:variant>
      <vt:variant>
        <vt:lpwstr>_Toc214527551</vt:lpwstr>
      </vt:variant>
      <vt:variant>
        <vt:i4>1114161</vt:i4>
      </vt:variant>
      <vt:variant>
        <vt:i4>122</vt:i4>
      </vt:variant>
      <vt:variant>
        <vt:i4>0</vt:i4>
      </vt:variant>
      <vt:variant>
        <vt:i4>5</vt:i4>
      </vt:variant>
      <vt:variant>
        <vt:lpwstr/>
      </vt:variant>
      <vt:variant>
        <vt:lpwstr>_Toc214527550</vt:lpwstr>
      </vt:variant>
      <vt:variant>
        <vt:i4>1048625</vt:i4>
      </vt:variant>
      <vt:variant>
        <vt:i4>116</vt:i4>
      </vt:variant>
      <vt:variant>
        <vt:i4>0</vt:i4>
      </vt:variant>
      <vt:variant>
        <vt:i4>5</vt:i4>
      </vt:variant>
      <vt:variant>
        <vt:lpwstr/>
      </vt:variant>
      <vt:variant>
        <vt:lpwstr>_Toc214527549</vt:lpwstr>
      </vt:variant>
      <vt:variant>
        <vt:i4>1048625</vt:i4>
      </vt:variant>
      <vt:variant>
        <vt:i4>110</vt:i4>
      </vt:variant>
      <vt:variant>
        <vt:i4>0</vt:i4>
      </vt:variant>
      <vt:variant>
        <vt:i4>5</vt:i4>
      </vt:variant>
      <vt:variant>
        <vt:lpwstr/>
      </vt:variant>
      <vt:variant>
        <vt:lpwstr>_Toc214527548</vt:lpwstr>
      </vt:variant>
      <vt:variant>
        <vt:i4>1048625</vt:i4>
      </vt:variant>
      <vt:variant>
        <vt:i4>104</vt:i4>
      </vt:variant>
      <vt:variant>
        <vt:i4>0</vt:i4>
      </vt:variant>
      <vt:variant>
        <vt:i4>5</vt:i4>
      </vt:variant>
      <vt:variant>
        <vt:lpwstr/>
      </vt:variant>
      <vt:variant>
        <vt:lpwstr>_Toc214527547</vt:lpwstr>
      </vt:variant>
      <vt:variant>
        <vt:i4>1048625</vt:i4>
      </vt:variant>
      <vt:variant>
        <vt:i4>98</vt:i4>
      </vt:variant>
      <vt:variant>
        <vt:i4>0</vt:i4>
      </vt:variant>
      <vt:variant>
        <vt:i4>5</vt:i4>
      </vt:variant>
      <vt:variant>
        <vt:lpwstr/>
      </vt:variant>
      <vt:variant>
        <vt:lpwstr>_Toc214527546</vt:lpwstr>
      </vt:variant>
      <vt:variant>
        <vt:i4>1048625</vt:i4>
      </vt:variant>
      <vt:variant>
        <vt:i4>92</vt:i4>
      </vt:variant>
      <vt:variant>
        <vt:i4>0</vt:i4>
      </vt:variant>
      <vt:variant>
        <vt:i4>5</vt:i4>
      </vt:variant>
      <vt:variant>
        <vt:lpwstr/>
      </vt:variant>
      <vt:variant>
        <vt:lpwstr>_Toc214527545</vt:lpwstr>
      </vt:variant>
      <vt:variant>
        <vt:i4>1048625</vt:i4>
      </vt:variant>
      <vt:variant>
        <vt:i4>86</vt:i4>
      </vt:variant>
      <vt:variant>
        <vt:i4>0</vt:i4>
      </vt:variant>
      <vt:variant>
        <vt:i4>5</vt:i4>
      </vt:variant>
      <vt:variant>
        <vt:lpwstr/>
      </vt:variant>
      <vt:variant>
        <vt:lpwstr>_Toc214527544</vt:lpwstr>
      </vt:variant>
      <vt:variant>
        <vt:i4>1048625</vt:i4>
      </vt:variant>
      <vt:variant>
        <vt:i4>80</vt:i4>
      </vt:variant>
      <vt:variant>
        <vt:i4>0</vt:i4>
      </vt:variant>
      <vt:variant>
        <vt:i4>5</vt:i4>
      </vt:variant>
      <vt:variant>
        <vt:lpwstr/>
      </vt:variant>
      <vt:variant>
        <vt:lpwstr>_Toc214527543</vt:lpwstr>
      </vt:variant>
      <vt:variant>
        <vt:i4>1048625</vt:i4>
      </vt:variant>
      <vt:variant>
        <vt:i4>74</vt:i4>
      </vt:variant>
      <vt:variant>
        <vt:i4>0</vt:i4>
      </vt:variant>
      <vt:variant>
        <vt:i4>5</vt:i4>
      </vt:variant>
      <vt:variant>
        <vt:lpwstr/>
      </vt:variant>
      <vt:variant>
        <vt:lpwstr>_Toc214527542</vt:lpwstr>
      </vt:variant>
      <vt:variant>
        <vt:i4>1048625</vt:i4>
      </vt:variant>
      <vt:variant>
        <vt:i4>68</vt:i4>
      </vt:variant>
      <vt:variant>
        <vt:i4>0</vt:i4>
      </vt:variant>
      <vt:variant>
        <vt:i4>5</vt:i4>
      </vt:variant>
      <vt:variant>
        <vt:lpwstr/>
      </vt:variant>
      <vt:variant>
        <vt:lpwstr>_Toc214527541</vt:lpwstr>
      </vt:variant>
      <vt:variant>
        <vt:i4>1048625</vt:i4>
      </vt:variant>
      <vt:variant>
        <vt:i4>62</vt:i4>
      </vt:variant>
      <vt:variant>
        <vt:i4>0</vt:i4>
      </vt:variant>
      <vt:variant>
        <vt:i4>5</vt:i4>
      </vt:variant>
      <vt:variant>
        <vt:lpwstr/>
      </vt:variant>
      <vt:variant>
        <vt:lpwstr>_Toc214527540</vt:lpwstr>
      </vt:variant>
      <vt:variant>
        <vt:i4>1507377</vt:i4>
      </vt:variant>
      <vt:variant>
        <vt:i4>56</vt:i4>
      </vt:variant>
      <vt:variant>
        <vt:i4>0</vt:i4>
      </vt:variant>
      <vt:variant>
        <vt:i4>5</vt:i4>
      </vt:variant>
      <vt:variant>
        <vt:lpwstr/>
      </vt:variant>
      <vt:variant>
        <vt:lpwstr>_Toc214527539</vt:lpwstr>
      </vt:variant>
      <vt:variant>
        <vt:i4>1507377</vt:i4>
      </vt:variant>
      <vt:variant>
        <vt:i4>50</vt:i4>
      </vt:variant>
      <vt:variant>
        <vt:i4>0</vt:i4>
      </vt:variant>
      <vt:variant>
        <vt:i4>5</vt:i4>
      </vt:variant>
      <vt:variant>
        <vt:lpwstr/>
      </vt:variant>
      <vt:variant>
        <vt:lpwstr>_Toc214527538</vt:lpwstr>
      </vt:variant>
      <vt:variant>
        <vt:i4>1507377</vt:i4>
      </vt:variant>
      <vt:variant>
        <vt:i4>44</vt:i4>
      </vt:variant>
      <vt:variant>
        <vt:i4>0</vt:i4>
      </vt:variant>
      <vt:variant>
        <vt:i4>5</vt:i4>
      </vt:variant>
      <vt:variant>
        <vt:lpwstr/>
      </vt:variant>
      <vt:variant>
        <vt:lpwstr>_Toc214527537</vt:lpwstr>
      </vt:variant>
      <vt:variant>
        <vt:i4>1507377</vt:i4>
      </vt:variant>
      <vt:variant>
        <vt:i4>38</vt:i4>
      </vt:variant>
      <vt:variant>
        <vt:i4>0</vt:i4>
      </vt:variant>
      <vt:variant>
        <vt:i4>5</vt:i4>
      </vt:variant>
      <vt:variant>
        <vt:lpwstr/>
      </vt:variant>
      <vt:variant>
        <vt:lpwstr>_Toc214527536</vt:lpwstr>
      </vt:variant>
      <vt:variant>
        <vt:i4>1507377</vt:i4>
      </vt:variant>
      <vt:variant>
        <vt:i4>32</vt:i4>
      </vt:variant>
      <vt:variant>
        <vt:i4>0</vt:i4>
      </vt:variant>
      <vt:variant>
        <vt:i4>5</vt:i4>
      </vt:variant>
      <vt:variant>
        <vt:lpwstr/>
      </vt:variant>
      <vt:variant>
        <vt:lpwstr>_Toc214527535</vt:lpwstr>
      </vt:variant>
      <vt:variant>
        <vt:i4>1507377</vt:i4>
      </vt:variant>
      <vt:variant>
        <vt:i4>26</vt:i4>
      </vt:variant>
      <vt:variant>
        <vt:i4>0</vt:i4>
      </vt:variant>
      <vt:variant>
        <vt:i4>5</vt:i4>
      </vt:variant>
      <vt:variant>
        <vt:lpwstr/>
      </vt:variant>
      <vt:variant>
        <vt:lpwstr>_Toc214527534</vt:lpwstr>
      </vt:variant>
      <vt:variant>
        <vt:i4>1507377</vt:i4>
      </vt:variant>
      <vt:variant>
        <vt:i4>20</vt:i4>
      </vt:variant>
      <vt:variant>
        <vt:i4>0</vt:i4>
      </vt:variant>
      <vt:variant>
        <vt:i4>5</vt:i4>
      </vt:variant>
      <vt:variant>
        <vt:lpwstr/>
      </vt:variant>
      <vt:variant>
        <vt:lpwstr>_Toc214527533</vt:lpwstr>
      </vt:variant>
      <vt:variant>
        <vt:i4>1507377</vt:i4>
      </vt:variant>
      <vt:variant>
        <vt:i4>14</vt:i4>
      </vt:variant>
      <vt:variant>
        <vt:i4>0</vt:i4>
      </vt:variant>
      <vt:variant>
        <vt:i4>5</vt:i4>
      </vt:variant>
      <vt:variant>
        <vt:lpwstr/>
      </vt:variant>
      <vt:variant>
        <vt:lpwstr>_Toc214527532</vt:lpwstr>
      </vt:variant>
      <vt:variant>
        <vt:i4>1507377</vt:i4>
      </vt:variant>
      <vt:variant>
        <vt:i4>8</vt:i4>
      </vt:variant>
      <vt:variant>
        <vt:i4>0</vt:i4>
      </vt:variant>
      <vt:variant>
        <vt:i4>5</vt:i4>
      </vt:variant>
      <vt:variant>
        <vt:lpwstr/>
      </vt:variant>
      <vt:variant>
        <vt:lpwstr>_Toc214527531</vt:lpwstr>
      </vt:variant>
      <vt:variant>
        <vt:i4>1507377</vt:i4>
      </vt:variant>
      <vt:variant>
        <vt:i4>2</vt:i4>
      </vt:variant>
      <vt:variant>
        <vt:i4>0</vt:i4>
      </vt:variant>
      <vt:variant>
        <vt:i4>5</vt:i4>
      </vt:variant>
      <vt:variant>
        <vt:lpwstr/>
      </vt:variant>
      <vt:variant>
        <vt:lpwstr>_Toc214527530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Florence Chelanga Kitum</cp:lastModifiedBy>
  <cp:revision>51</cp:revision>
  <cp:lastPrinted>2003-08-18T13:09:00Z</cp:lastPrinted>
  <dcterms:created xsi:type="dcterms:W3CDTF">2026-02-26T08:28:00Z</dcterms:created>
  <dcterms:modified xsi:type="dcterms:W3CDTF">2026-02-27T07:15:00Z</dcterms:modified>
</cp:coreProperties>
</file>